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ind w:firstLine="426"/>
        <w:jc w:val="both"/>
        <w:rPr>
          <w:rFonts w:hint="default" w:ascii="Times New Roman" w:hAnsi="Times New Roman" w:cs="Times New Roman"/>
          <w:sz w:val="24"/>
          <w:szCs w:val="24"/>
        </w:rPr>
      </w:pPr>
      <w:bookmarkStart w:id="0" w:name="_GoBack"/>
      <w:bookmarkEnd w:id="0"/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2. Цель и задачи системы наставничества. Формы наставничества 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2.1. Цель системы наставничества педагогических работников в образовательной организации - реализация комплекса мер по созданию эффективной среды наставничества в образовательной организации, способствующей непрерывному профессиональному росту и самоопределению, личностному и социальному развитию педагогических работников, самореализации и закреплению молодых/начинающих специалистов в педагогической профессии. 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2.2. Задачи системы наставничества педагогических работников: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содействовать созданию в образовательной организации психологически комфортной образовательной среды наставничества, способствующей раскрытию личностного, профессионального, творческого потенциала педагогов путем проектирования их индивидуальной профессиональной траектории;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оказывать помощь в освоении цифровой информационно-коммуникативной среды, эффективных форматов непрерывного профессионального развития и методической поддержки педагогических работников образовательной организации, региональных систем научно-методического сопровождения педагогических работников и управленческих кадров;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содействовать участию в стратегических партнерских отношениях, развитию горизонтальных связей в сфере наставничества на школьном и внешкольном уровнях;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способствовать развитию профессиональных компетенций педагогов в условиях цифровой образовательной среды, востребованности использования современных информационно-коммуникативных и педагогических технологий путем внедрения разнообразных, в том числе реверсивных, сетевых и дистанционных форм наставничества;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содействовать увеличению числа закрепившихся в профессии педагогических кадров, в том числе молодых/начинающих педагогов;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оказывать помощь в профессиональной и должностной адаптации педагога, в отношении которого осуществляется наставничество, к условиям осуществления педагогической деятельности конкретной образовательной организации, ознакомление с традициями и укладом школьной жизни, а также в преодолении профессиональных трудностей, возникающих при выполнении должностных обязанностей;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обеспечивать формирование и развитие профессиональных знаний и навыков педагога, в отношении которого осуществляется наставничество;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ускорять процесс профессионального становления и развития педагога, в отношении которых осуществляется наставничество, развитие их способности самостоятельно, качественно и ответственно выполнять возложенные функциональные обязанности в соответствии с замещаемой должностью;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содействовать в выработке навыков профессионального поведения педагогов, в отношении которых осуществляется наставничество, соответствующего профессионально-этическим принципам, а также требованиям, установленным законодательством; </w:t>
      </w:r>
    </w:p>
    <w:p>
      <w:pPr>
        <w:pStyle w:val="4"/>
        <w:numPr>
          <w:ilvl w:val="0"/>
          <w:numId w:val="1"/>
        </w:numPr>
        <w:spacing w:after="0"/>
        <w:ind w:left="426" w:hanging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знакомить педагогов, в отношении которых осуществляется наставничество, с эффективными формами и методами индивидуальной работы и работы в коллективе, направленными на развитие их способности самостоятельно и качественно выполнять возложенные на них должностные обязанности, повышать свой профессиональный уровень.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2.3. В образовательной организации применяются разнообразные формы наставничества ("педагог – педагог", "руководитель образовательной организации – педагог", "работодатель – студент", "педагог вуза/колледжа – молодой педагог образовательной организации" и другие) по отношению к наставнику или группе наставляемых. </w:t>
      </w:r>
    </w:p>
    <w:p>
      <w:pPr>
        <w:spacing w:after="0"/>
        <w:ind w:firstLine="426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after="0"/>
        <w:ind w:firstLine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Применение форм наставничества выбирается в зависимости от цели персонализированной программы наставничества педагога, имеющихся профессиональных затруднений, запроса наставляемого и имеющихся кадровых ресурсов. </w:t>
      </w:r>
    </w:p>
    <w:p>
      <w:pPr>
        <w:spacing w:after="0"/>
        <w:ind w:firstLine="426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after="0"/>
        <w:ind w:firstLine="426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Формы наставничества используются как в одном виде, так и в комплексе в зависимости от запланированных эффектов. 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25D24D5"/>
    <w:multiLevelType w:val="multilevel"/>
    <w:tmpl w:val="125D24D5"/>
    <w:lvl w:ilvl="0" w:tentative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  <w:color w:val="auto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BC7946"/>
    <w:rsid w:val="1DBC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2023-12-05T14:41:00Z</dcterms:created>
  <dc:creator>Патимат Магомедова</dc:creator>
  <cp:lastModifiedBy>Патимат Магомедова</cp:lastModifiedBy>
  <dcterms:modified xsi:type="dcterms:W3CDTF">2023-12-05T14:42:16Z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2F2CD15EC07C4677B3CC472EF6821B0B_11</vt:lpwstr>
  </property>
</Properties>
</file>