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b/>
          <w:bCs/>
          <w:color w:val="1F4E79" w:themeColor="accent1" w:themeShade="80"/>
        </w:rPr>
      </w:pPr>
      <w:r>
        <w:rPr>
          <w:sz w:val="28"/>
          <w:szCs w:val="28"/>
          <w:lang w:eastAsia="ru-RU"/>
        </w:rPr>
        <w:drawing>
          <wp:inline distT="0" distB="0" distL="0" distR="0">
            <wp:extent cx="371475" cy="337185"/>
            <wp:effectExtent l="0" t="0" r="9525" b="571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9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center"/>
        <w:rPr>
          <w:color w:val="1F4E79" w:themeColor="accent1" w:themeShade="80"/>
        </w:rPr>
      </w:pPr>
      <w:bookmarkStart w:id="0" w:name="_GoBack"/>
      <w:r>
        <w:rPr>
          <w:b/>
          <w:bCs/>
          <w:color w:val="1F4E79" w:themeColor="accent1" w:themeShade="80"/>
        </w:rPr>
        <w:t>ДОРОЖНАЯ КАРТА (макет)</w:t>
      </w:r>
    </w:p>
    <w:p>
      <w:pPr>
        <w:spacing w:after="0"/>
        <w:jc w:val="center"/>
        <w:rPr>
          <w:b/>
          <w:bCs/>
          <w:color w:val="1F4E79" w:themeColor="accent1" w:themeShade="80"/>
        </w:rPr>
      </w:pPr>
      <w:r>
        <w:rPr>
          <w:b/>
          <w:bCs/>
          <w:color w:val="1F4E79" w:themeColor="accent1" w:themeShade="80"/>
        </w:rPr>
        <w:t xml:space="preserve">реализации Модели наставничества </w:t>
      </w:r>
    </w:p>
    <w:p>
      <w:pPr>
        <w:spacing w:after="0"/>
        <w:jc w:val="center"/>
        <w:rPr>
          <w:b/>
          <w:bCs/>
          <w:color w:val="1F4E79" w:themeColor="accent1" w:themeShade="80"/>
        </w:rPr>
      </w:pPr>
      <w:r>
        <w:rPr>
          <w:b/>
          <w:bCs/>
          <w:color w:val="1F4E79" w:themeColor="accent1" w:themeShade="80"/>
        </w:rPr>
        <w:t>в общеобразовательных организациях</w:t>
      </w:r>
    </w:p>
    <w:bookmarkEnd w:id="0"/>
    <w:p>
      <w:pPr>
        <w:spacing w:after="0"/>
        <w:jc w:val="center"/>
        <w:rPr>
          <w:color w:val="1F4E79" w:themeColor="accent1" w:themeShade="80"/>
        </w:rPr>
      </w:pPr>
    </w:p>
    <w:tbl>
      <w:tblPr>
        <w:tblStyle w:val="3"/>
        <w:tblW w:w="10354" w:type="dxa"/>
        <w:tblInd w:w="-77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4"/>
        <w:gridCol w:w="3612"/>
        <w:gridCol w:w="65"/>
        <w:gridCol w:w="1433"/>
        <w:gridCol w:w="52"/>
        <w:gridCol w:w="1794"/>
        <w:gridCol w:w="33"/>
        <w:gridCol w:w="263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589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  <w:lang w:val="en-US"/>
              </w:rPr>
              <w:t>N</w:t>
            </w:r>
          </w:p>
        </w:tc>
        <w:tc>
          <w:tcPr>
            <w:tcW w:w="36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Содержание деятельности/разделы</w:t>
            </w:r>
          </w:p>
        </w:tc>
        <w:tc>
          <w:tcPr>
            <w:tcW w:w="14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Сроки</w:t>
            </w:r>
          </w:p>
        </w:tc>
        <w:tc>
          <w:tcPr>
            <w:tcW w:w="18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Исполнители</w:t>
            </w:r>
          </w:p>
        </w:tc>
        <w:tc>
          <w:tcPr>
            <w:tcW w:w="266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jc w:val="center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Ожидаемые результаты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412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1.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Подготовка условий для запуска Модели наставничества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2380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1.1.</w:t>
            </w:r>
          </w:p>
        </w:tc>
        <w:tc>
          <w:tcPr>
            <w:tcW w:w="36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Выявление первоначального уровня профессионализма педагогов школы: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0" w:firstLine="0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анализ документов;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0" w:firstLine="0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анкетирование;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0" w:firstLine="0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собеседование;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наблюдение в процессе педагогической деятельности</w:t>
            </w:r>
          </w:p>
        </w:tc>
        <w:tc>
          <w:tcPr>
            <w:tcW w:w="14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Заместители директора школы</w:t>
            </w:r>
          </w:p>
        </w:tc>
        <w:tc>
          <w:tcPr>
            <w:tcW w:w="266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pStyle w:val="4"/>
              <w:numPr>
                <w:ilvl w:val="0"/>
                <w:numId w:val="2"/>
              </w:numPr>
              <w:spacing w:after="0" w:line="240" w:lineRule="auto"/>
              <w:ind w:left="121" w:hanging="142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Диагностические основания для построения форматов наставничества и определения его содержания.</w:t>
            </w:r>
          </w:p>
          <w:p>
            <w:pPr>
              <w:pStyle w:val="4"/>
              <w:numPr>
                <w:ilvl w:val="0"/>
                <w:numId w:val="2"/>
              </w:numPr>
              <w:spacing w:after="0" w:line="240" w:lineRule="auto"/>
              <w:ind w:left="121" w:hanging="142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Мониторинг по выявлению профессионального уровня педагогов.</w:t>
            </w:r>
          </w:p>
          <w:p>
            <w:pPr>
              <w:pStyle w:val="4"/>
              <w:numPr>
                <w:ilvl w:val="0"/>
                <w:numId w:val="2"/>
              </w:numPr>
              <w:spacing w:after="0" w:line="240" w:lineRule="auto"/>
              <w:ind w:left="121" w:hanging="142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Разработка программ наставничества и внесение коррективов в ранее разработанные программы наставничества.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806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1.2.</w:t>
            </w:r>
          </w:p>
        </w:tc>
        <w:tc>
          <w:tcPr>
            <w:tcW w:w="36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 xml:space="preserve">Назначение ответственного по школе за реализацию Модели наставничества </w:t>
            </w:r>
          </w:p>
        </w:tc>
        <w:tc>
          <w:tcPr>
            <w:tcW w:w="14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Директор школы</w:t>
            </w:r>
          </w:p>
        </w:tc>
        <w:tc>
          <w:tcPr>
            <w:tcW w:w="266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Приказ по школе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4009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1.3.</w:t>
            </w:r>
          </w:p>
        </w:tc>
        <w:tc>
          <w:tcPr>
            <w:tcW w:w="36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Определение форматов наставничества: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Опытный педагог – молодой специалист (освоение основ мастерства).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Опытный классный руководитель – начинающий классный руководитель.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Педагог-исследователь, новатор – педагог, готовый к освоению новаций.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Опытный руководитель – начинающий руководитель.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 xml:space="preserve">Педагог-лидер – вновь принятый в коллектив педагог. </w:t>
            </w:r>
          </w:p>
        </w:tc>
        <w:tc>
          <w:tcPr>
            <w:tcW w:w="14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Ответственный по школе</w:t>
            </w:r>
          </w:p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Программа, приказ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525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1.4.</w:t>
            </w:r>
          </w:p>
        </w:tc>
        <w:tc>
          <w:tcPr>
            <w:tcW w:w="36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Разработка рекомендаций по организации наставничества в ОО</w:t>
            </w:r>
          </w:p>
        </w:tc>
        <w:tc>
          <w:tcPr>
            <w:tcW w:w="14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266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Издание сборника рекомендаций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1.5.</w:t>
            </w:r>
          </w:p>
        </w:tc>
        <w:tc>
          <w:tcPr>
            <w:tcW w:w="36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Создание интернет-сообщества Наставников</w:t>
            </w:r>
          </w:p>
        </w:tc>
        <w:tc>
          <w:tcPr>
            <w:tcW w:w="149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46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Ответственный по школе</w:t>
            </w:r>
          </w:p>
        </w:tc>
        <w:tc>
          <w:tcPr>
            <w:tcW w:w="266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Обеспечение доступности к сетевому пространству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33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rPr>
                <w:b/>
                <w:bCs/>
                <w:color w:val="1F4E79" w:themeColor="accent1" w:themeShade="80"/>
              </w:rPr>
            </w:pPr>
            <w:r>
              <w:br w:type="page"/>
            </w:r>
            <w:r>
              <w:rPr>
                <w:b/>
                <w:bCs/>
                <w:color w:val="1F4E79" w:themeColor="accent1" w:themeShade="80"/>
              </w:rPr>
              <w:t>2.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Формирование Базы наставляемых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2.1.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Формирование Базы наставляемых в школах: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Опытный педагог – молодой специалист (освоение основ мастерства).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Опытный классный руководитель – начинающий классный руководитель.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Педагог-исследователь, новатор – педагог, готовый к освоению новаций.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Опытный руководитель – начинающий руководитель.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3" w:hanging="223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Педагог-лидер – вновь принятый в коллектив педагог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Ответственный по школе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 xml:space="preserve">Уточненная база наставляемых по категориям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455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3.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Формирование Базы Наставников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3.1.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Формирование Базы наставников в общеобразовательных организациях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Команда наставников по направлениям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436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4.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Отбор и обучение Наставников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4.1.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Организация отбора и обучения наставников: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Установочное совещание по организационным моментам для модераторов;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Семинары-практикумы;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Круглые столы;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Форум наставников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Ответственные по школам, 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Увеличение доли педагогов-профессионалов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491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5.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Создание наставнических пар (групп)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5.1.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/>
              <w:rPr>
                <w:color w:val="002060"/>
              </w:rPr>
            </w:pPr>
            <w:r>
              <w:rPr>
                <w:color w:val="002060"/>
              </w:rPr>
              <w:t xml:space="preserve">Формирование наставнических пар (групп) 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Защита программ деятельности наставнических пар (групп);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Отбор лучших программ деятельности наставнических пар (групп)</w:t>
            </w:r>
          </w:p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Ответственные по школам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Посвящение наставнических пар;</w:t>
            </w:r>
          </w:p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Выявление лучшего опыта Наставников</w:t>
            </w:r>
          </w:p>
          <w:p>
            <w:pPr>
              <w:spacing w:after="0" w:line="240" w:lineRule="auto"/>
              <w:rPr>
                <w:color w:val="002060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446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6.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Разработка нормативной и регламентирующей документации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6.1.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Разработка, согласование и утверждение «Положения о наставничестве»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Директор школы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Внесение в перечень нормативных локальных актов, выставление на сайт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6.2.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Разработка нормативной и регламентирующей документации 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Создание творческой группы по разработке документации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Экспертиза документации</w:t>
            </w:r>
          </w:p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Издание сборника нормативных документов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399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7.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Организация работы наставнических пар (групп)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7.1.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Работа наставнических пар (групп)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Ответственные по школе, наставники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Взаимодействие в наставнических группах, накопление опыта деятельности наставнических групп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7.2.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Промежуточный анализ деятельности наставнических пар (групп)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Выявление состояния реализации модели наставничества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7.3.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Внесение корректив в программы наставничества (при необходимости)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Ответственные по школе, наставники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Корректировка программ, определение эффективных технологий и методик взаимодействия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379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8.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Мониторинг. Завершение деятельности наставнических пар (групп)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8.1.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Мониторинг. 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Завершение деятельности наставнических пар (групп).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Педагогическая ярмарка идей и проектов по Наставничеству.</w:t>
            </w:r>
          </w:p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Ответственные по школе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Выявление эффективности деятельности наставничества, определение опыта и проблем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307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9.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Разработка механизмов стимулирования наставнической деятельности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703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9.1.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Разработка механизмов стимулирования наставнической деятельности: </w:t>
            </w:r>
          </w:p>
          <w:p>
            <w:pPr>
              <w:numPr>
                <w:ilvl w:val="0"/>
                <w:numId w:val="1"/>
              </w:numPr>
              <w:tabs>
                <w:tab w:val="left" w:pos="222"/>
                <w:tab w:val="clear" w:pos="720"/>
              </w:tabs>
              <w:spacing w:after="0" w:line="240" w:lineRule="auto"/>
              <w:ind w:left="222" w:hanging="222"/>
              <w:rPr>
                <w:color w:val="002060"/>
              </w:rPr>
            </w:pPr>
            <w:r>
              <w:rPr>
                <w:color w:val="002060"/>
              </w:rPr>
              <w:t>ВТК по созданию механизма стимулирования (поощрения, награждение, надбавка в размере ----% к заработной плате по учреждению; дополнительные баллы при премировании; дополнительные баллы при аттестации на категорию)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По мере реализации</w:t>
            </w: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Руководители школ, учредители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Повышение престижа и статуса наставника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90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10.</w:t>
            </w:r>
          </w:p>
        </w:tc>
        <w:tc>
          <w:tcPr>
            <w:tcW w:w="9620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EEAF6" w:themeFill="accent1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>
            <w:pPr>
              <w:spacing w:after="0" w:line="240" w:lineRule="auto"/>
              <w:rPr>
                <w:b/>
                <w:bCs/>
                <w:color w:val="1F4E79" w:themeColor="accent1" w:themeShade="80"/>
              </w:rPr>
            </w:pPr>
            <w:r>
              <w:rPr>
                <w:b/>
                <w:bCs/>
                <w:color w:val="1F4E79" w:themeColor="accent1" w:themeShade="80"/>
              </w:rPr>
              <w:t>Формирование долгосрочной Базы Наставников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wBefore w:w="0" w:type="auto"/>
          <w:wAfter w:w="0" w:type="auto"/>
          <w:trHeight w:val="901" w:hRule="atLeast"/>
        </w:trPr>
        <w:tc>
          <w:tcPr>
            <w:tcW w:w="73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1F4E79" w:themeColor="accent1" w:themeShade="80"/>
              </w:rPr>
            </w:pPr>
            <w:r>
              <w:rPr>
                <w:color w:val="1F4E79" w:themeColor="accent1" w:themeShade="80"/>
              </w:rPr>
              <w:t>10.1.</w:t>
            </w:r>
          </w:p>
        </w:tc>
        <w:tc>
          <w:tcPr>
            <w:tcW w:w="367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Формирование Базы эффективных наставников на последующий период</w:t>
            </w:r>
          </w:p>
        </w:tc>
        <w:tc>
          <w:tcPr>
            <w:tcW w:w="148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В течение года</w:t>
            </w:r>
          </w:p>
        </w:tc>
        <w:tc>
          <w:tcPr>
            <w:tcW w:w="182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Сетевое объединение по наставничеству</w:t>
            </w:r>
          </w:p>
        </w:tc>
        <w:tc>
          <w:tcPr>
            <w:tcW w:w="263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>
            <w:pPr>
              <w:spacing w:after="0" w:line="240" w:lineRule="auto"/>
              <w:rPr>
                <w:color w:val="002060"/>
              </w:rPr>
            </w:pPr>
            <w:r>
              <w:rPr>
                <w:color w:val="002060"/>
              </w:rPr>
              <w:t>Центр наставничества</w:t>
            </w:r>
          </w:p>
        </w:tc>
      </w:tr>
    </w:tbl>
    <w:p/>
    <w:sectPr>
      <w:pgSz w:w="11906" w:h="16838"/>
      <w:pgMar w:top="1000" w:right="1800" w:bottom="1098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176563"/>
    <w:multiLevelType w:val="multilevel"/>
    <w:tmpl w:val="11176563"/>
    <w:lvl w:ilvl="0" w:tentative="0">
      <w:start w:val="1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-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-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-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-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-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-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-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-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abstractNum w:abstractNumId="1">
    <w:nsid w:val="47B937B6"/>
    <w:multiLevelType w:val="multilevel"/>
    <w:tmpl w:val="47B937B6"/>
    <w:lvl w:ilvl="0" w:tentative="0">
      <w:start w:val="1"/>
      <w:numFmt w:val="bullet"/>
      <w:lvlText w:val="-"/>
      <w:lvlJc w:val="left"/>
      <w:pPr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3D7DC0"/>
    <w:rsid w:val="713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2023-12-08T14:28:00Z</dcterms:created>
  <dc:creator>Патимат Магомедова</dc:creator>
  <cp:lastModifiedBy>Патимат Магомедова</cp:lastModifiedBy>
  <dcterms:modified xsi:type="dcterms:W3CDTF">2023-12-08T14:31:31Z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B25EA1DD794F44B8B31D474BB22F6883_11</vt:lpwstr>
  </property>
</Properties>
</file>