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6600"/>
          <w:sz w:val="28"/>
          <w:szCs w:val="28"/>
          <w:lang w:eastAsia="ru-RU"/>
        </w:rPr>
      </w:pPr>
      <w:bookmarkStart w:id="0" w:name="_GoBack"/>
      <w:bookmarkEnd w:id="0"/>
      <w:r>
        <w:rPr>
          <w:rFonts w:ascii="Arial" w:hAnsi="Arial" w:eastAsia="Times New Roman" w:cs="Arial"/>
          <w:b/>
          <w:color w:val="0066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-5715</wp:posOffset>
                </wp:positionV>
                <wp:extent cx="323850" cy="2066925"/>
                <wp:effectExtent l="0" t="0" r="19050" b="28575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669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top:-0.45pt;height:162.75pt;width:25.5pt;mso-position-horizontal:left;mso-position-horizontal-relative:margin;z-index:251680768;v-text-anchor:middle;mso-width-relative:page;mso-height-relative:page;" fillcolor="#548235 [2409]" filled="t" stroked="t" coordsize="21600,21600" o:gfxdata="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wUtsZtUAAAAFAQAADwAAAAAAAAABACAAAAAiAAAAZHJzL2Rvd25y&#10;ZXYueG1sUEsBAhQAFAAAAAgAh07iQDLYnYCsAgAATQUAAA4AAAAAAAAAAQAgAAAAJAEAAGRycy9l&#10;Mm9Eb2MueG1sUEsFBgAAAAAGAAYAWQEAAEIGAAAAAA==&#10;">
                <v:fill on="t" focussize="0,0"/>
                <v:stroke weight="1pt" color="#2F528F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Arial" w:hAnsi="Arial" w:eastAsia="Times New Roman" w:cs="Arial"/>
          <w:b/>
          <w:color w:val="006600"/>
          <w:sz w:val="28"/>
          <w:szCs w:val="28"/>
          <w:lang w:eastAsia="ru-RU"/>
        </w:rPr>
        <w:t>ГБУ ДПО РД «Дагестанский институт развития образования»</w:t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2060"/>
          <w:lang w:eastAsia="ru-RU"/>
        </w:rPr>
      </w:pPr>
      <w:r>
        <w:rPr>
          <w:rFonts w:ascii="Arial" w:hAnsi="Arial" w:eastAsia="Times New Roman" w:cs="Arial"/>
          <w:b/>
          <w:color w:val="002060"/>
          <w:lang w:eastAsia="ru-RU"/>
        </w:rPr>
        <w:t>Центр непрерывного повышения профессионального мастерства педагогических работников</w:t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2060"/>
          <w:sz w:val="26"/>
          <w:szCs w:val="26"/>
          <w:lang w:eastAsia="ru-RU"/>
        </w:rPr>
      </w:pP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2060"/>
          <w:sz w:val="26"/>
          <w:szCs w:val="26"/>
          <w:lang w:eastAsia="ru-RU"/>
        </w:rPr>
      </w:pP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2060"/>
          <w:sz w:val="26"/>
          <w:szCs w:val="26"/>
          <w:lang w:eastAsia="ru-RU"/>
        </w:rPr>
      </w:pP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2060"/>
          <w:sz w:val="26"/>
          <w:szCs w:val="26"/>
          <w:lang w:eastAsia="ru-RU"/>
        </w:rPr>
      </w:pP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2060"/>
          <w:sz w:val="26"/>
          <w:szCs w:val="26"/>
          <w:lang w:eastAsia="ru-RU"/>
        </w:rPr>
      </w:pP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2060"/>
          <w:sz w:val="26"/>
          <w:szCs w:val="26"/>
          <w:lang w:eastAsia="ru-RU"/>
        </w:rPr>
      </w:pP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2060"/>
          <w:sz w:val="26"/>
          <w:szCs w:val="26"/>
          <w:lang w:eastAsia="ru-RU"/>
        </w:rPr>
      </w:pP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2060"/>
          <w:sz w:val="26"/>
          <w:szCs w:val="26"/>
          <w:lang w:eastAsia="ru-RU"/>
        </w:rPr>
      </w:pP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2060"/>
          <w:sz w:val="26"/>
          <w:szCs w:val="26"/>
          <w:lang w:eastAsia="ru-RU"/>
        </w:rPr>
      </w:pPr>
      <w:r>
        <w:rPr>
          <w:rFonts w:ascii="Arial" w:hAnsi="Arial" w:eastAsia="Times New Roman" w:cs="Arial"/>
          <w:b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191135</wp:posOffset>
                </wp:positionV>
                <wp:extent cx="323850" cy="1933575"/>
                <wp:effectExtent l="0" t="0" r="19050" b="28575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933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top:15.05pt;height:152.25pt;width:25.5pt;mso-position-horizontal:left;mso-position-horizontal-relative:margin;z-index:251682816;v-text-anchor:middle;mso-width-relative:page;mso-height-relative:page;" fillcolor="#4472C4 [3204]" filled="t" stroked="t" coordsize="21600,21600" o:gfxdata="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MnkoFDVAAAABgEAAA8AAAAAAAAAAQAgAAAAIgAAAGRycy9kb3ducmV2LnhtbFBLAQIU&#10;ABQAAAAIAIdO4kDeRlZ1oQIAACsFAAAOAAAAAAAAAAEAIAAAACQBAABkcnMvZTJvRG9jLnhtbFBL&#10;BQYAAAAABgAGAFkBAAA3BgAAAAA=&#10;">
                <v:fill on="t" focussize="0,0"/>
                <v:stroke weight="1pt" color="#2F528F [3204]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2060"/>
          <w:sz w:val="30"/>
          <w:szCs w:val="30"/>
          <w:lang w:eastAsia="ru-RU"/>
        </w:rPr>
      </w:pP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C00000"/>
          <w:sz w:val="36"/>
          <w:szCs w:val="36"/>
          <w:lang w:eastAsia="ru-RU"/>
        </w:rPr>
      </w:pPr>
      <w:r>
        <w:rPr>
          <w:rFonts w:ascii="Arial" w:hAnsi="Arial" w:eastAsia="Times New Roman" w:cs="Arial"/>
          <w:b/>
          <w:color w:val="C00000"/>
          <w:sz w:val="36"/>
          <w:szCs w:val="36"/>
          <w:lang w:eastAsia="ru-RU"/>
        </w:rPr>
        <w:t xml:space="preserve">ЕДИНАЯ РЕГИОНАЛЬНАЯ СИСТЕМА </w:t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C00000"/>
          <w:sz w:val="36"/>
          <w:szCs w:val="36"/>
          <w:lang w:eastAsia="ru-RU"/>
        </w:rPr>
      </w:pPr>
      <w:r>
        <w:rPr>
          <w:rFonts w:ascii="Arial" w:hAnsi="Arial" w:eastAsia="Times New Roman" w:cs="Arial"/>
          <w:b/>
          <w:color w:val="C00000"/>
          <w:sz w:val="36"/>
          <w:szCs w:val="36"/>
          <w:lang w:eastAsia="ru-RU"/>
        </w:rPr>
        <w:t xml:space="preserve">НАУЧНО-МЕТОДИЧЕСКОГО СОПРОВОЖДЕНИЯ </w:t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C00000"/>
          <w:sz w:val="36"/>
          <w:szCs w:val="36"/>
          <w:lang w:eastAsia="ru-RU"/>
        </w:rPr>
      </w:pPr>
      <w:r>
        <w:rPr>
          <w:rFonts w:ascii="Arial" w:hAnsi="Arial" w:eastAsia="Times New Roman" w:cs="Arial"/>
          <w:b/>
          <w:color w:val="C00000"/>
          <w:sz w:val="36"/>
          <w:szCs w:val="36"/>
          <w:lang w:eastAsia="ru-RU"/>
        </w:rPr>
        <w:t>ИНДИВИДУАЛЬНОГО ОБРАЗОВАТЕЛЬНОГО МАРШРУТА ПЕДАГОГА</w:t>
      </w:r>
    </w:p>
    <w:p>
      <w:pPr>
        <w:spacing w:after="0"/>
        <w:jc w:val="right"/>
        <w:rPr>
          <w:rFonts w:ascii="Times New Roman" w:hAnsi="Times New Roman" w:cs="Times New Roman"/>
        </w:rPr>
      </w:pPr>
    </w:p>
    <w:p>
      <w:pPr>
        <w:spacing w:after="0"/>
        <w:jc w:val="right"/>
        <w:rPr>
          <w:rFonts w:ascii="Times New Roman" w:hAnsi="Times New Roman" w:cs="Times New Roman"/>
        </w:rPr>
      </w:pPr>
    </w:p>
    <w:p>
      <w:pPr>
        <w:spacing w:after="0"/>
        <w:jc w:val="right"/>
        <w:rPr>
          <w:rFonts w:ascii="Times New Roman" w:hAnsi="Times New Roman" w:cs="Times New Roman"/>
        </w:rPr>
      </w:pPr>
    </w:p>
    <w:p>
      <w:pPr>
        <w:spacing w:after="0"/>
        <w:jc w:val="right"/>
        <w:rPr>
          <w:rFonts w:ascii="Times New Roman" w:hAnsi="Times New Roman" w:cs="Times New Roman"/>
        </w:rPr>
      </w:pPr>
    </w:p>
    <w:p>
      <w:pPr>
        <w:spacing w:after="0"/>
        <w:jc w:val="right"/>
        <w:rPr>
          <w:rFonts w:ascii="Times New Roman" w:hAnsi="Times New Roman" w:cs="Times New Roman"/>
        </w:rPr>
      </w:pPr>
    </w:p>
    <w:p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Arial" w:hAnsi="Arial" w:eastAsia="Times New Roman" w:cs="Arial"/>
          <w:b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78105</wp:posOffset>
                </wp:positionV>
                <wp:extent cx="323850" cy="2047875"/>
                <wp:effectExtent l="0" t="0" r="19050" b="2857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478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top:6.15pt;height:161.25pt;width:25.5pt;mso-position-horizontal:left;mso-position-horizontal-relative:margin;z-index:251681792;v-text-anchor:middle;mso-width-relative:page;mso-height-relative:page;" fillcolor="#C00000" filled="t" stroked="t" coordsize="21600,21600" o:gfxdata="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Af&#10;oofQ1AAAAAYBAAAPAAAAAAAAAAEAIAAAACIAAABkcnMvZG93bnJldi54bWxQSwECFAAUAAAACACH&#10;TuJA3eX83JoCAAArBQAADgAAAAAAAAABACAAAAAjAQAAZHJzL2Uyb0RvYy54bWxQSwUGAAAAAAYA&#10;BgBZAQAALwYAAAAA&#10;">
                <v:fill on="t" focussize="0,0"/>
                <v:stroke weight="1pt" color="#2F528F [3204]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spacing w:after="0"/>
        <w:jc w:val="right"/>
        <w:rPr>
          <w:rFonts w:ascii="Times New Roman" w:hAnsi="Times New Roman" w:cs="Times New Roman"/>
        </w:rPr>
      </w:pPr>
    </w:p>
    <w:p>
      <w:pPr>
        <w:spacing w:after="0"/>
        <w:jc w:val="right"/>
        <w:rPr>
          <w:rFonts w:ascii="Times New Roman" w:hAnsi="Times New Roman" w:cs="Times New Roman"/>
        </w:rPr>
      </w:pPr>
    </w:p>
    <w:p>
      <w:pPr>
        <w:spacing w:after="0"/>
        <w:jc w:val="right"/>
        <w:rPr>
          <w:rFonts w:ascii="Times New Roman" w:hAnsi="Times New Roman" w:cs="Times New Roman"/>
        </w:rPr>
      </w:pPr>
    </w:p>
    <w:p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</w:p>
    <w:p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</w:p>
    <w:p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</w:p>
    <w:p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</w:p>
    <w:p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  <w:r>
        <w:rPr>
          <w:rFonts w:ascii="Arial" w:hAnsi="Arial" w:cs="Arial"/>
          <w:color w:val="002060"/>
          <w:sz w:val="20"/>
          <w:szCs w:val="20"/>
        </w:rPr>
        <w:t xml:space="preserve">УТВЕРЖДЕНО </w:t>
      </w:r>
    </w:p>
    <w:p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  <w:r>
        <w:rPr>
          <w:rFonts w:ascii="Arial" w:hAnsi="Arial" w:cs="Arial"/>
          <w:color w:val="002060"/>
          <w:sz w:val="20"/>
          <w:szCs w:val="20"/>
        </w:rPr>
        <w:t xml:space="preserve">приказом ГБУ ДПО РД «ДИРО» </w:t>
      </w:r>
    </w:p>
    <w:p>
      <w:pPr>
        <w:shd w:val="clear" w:color="auto" w:fill="FFFFFF" w:themeFill="background1"/>
        <w:spacing w:after="0" w:line="240" w:lineRule="auto"/>
        <w:jc w:val="right"/>
        <w:outlineLvl w:val="1"/>
        <w:rPr>
          <w:rFonts w:ascii="Arial" w:hAnsi="Arial" w:eastAsia="Times New Roman" w:cs="Arial"/>
          <w:b/>
          <w:color w:val="C00000"/>
          <w:sz w:val="30"/>
          <w:szCs w:val="30"/>
          <w:lang w:eastAsia="ru-RU"/>
        </w:rPr>
      </w:pPr>
      <w:r>
        <w:rPr>
          <w:rFonts w:ascii="Arial" w:hAnsi="Arial" w:cs="Arial"/>
          <w:color w:val="002060"/>
          <w:sz w:val="20"/>
          <w:szCs w:val="20"/>
        </w:rPr>
        <w:t>от «___» __________2022 г. № ____</w:t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sectPr>
          <w:pgSz w:w="16834" w:h="11909" w:orient="landscape"/>
          <w:pgMar w:top="1134" w:right="1134" w:bottom="1134" w:left="1134" w:header="720" w:footer="720" w:gutter="0"/>
          <w:cols w:space="60" w:num="1"/>
          <w:docGrid w:linePitch="299" w:charSpace="0"/>
        </w:sectPr>
      </w:pPr>
    </w:p>
    <w:p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 xml:space="preserve">Современное образование ориентировано на оптимизацию внутренней активности педагога в его профессиональном развитии. Педагог должен овладеть навыком самооценки, знанием своих сильных сторон, умением определять профессиональные затруднения, находить варианты их разрешения. </w:t>
      </w:r>
    </w:p>
    <w:p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 xml:space="preserve">Ведущим путем, способствующим реализации индивидуальных профессиональных потребностей и профессиональных дефицитов, является индивидуальный образовательный маршрут. </w:t>
      </w:r>
    </w:p>
    <w:p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Разработка ИОМ основывается на статье №47 «Закона об образовании в Российской Федерации» ФЗ-273 от 29.12.2012 года, регламентах ФГОС и профессиональном стандарте.</w:t>
      </w:r>
    </w:p>
    <w:p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Индивидуализация – центральный вектор проводимых реформ российского образования, последовательно отражаемый в основополагающих документах – в Национальной доктрине образования Российской Федерации, в Государственной программе Российской Федерации «Развитие образования» на 2018–2025 гг., Национальном проекте «Образование» и его федеральных проектах, Федеральных государственных образовательных стандартах общего образования, профессиональных стандартах педагогов.</w:t>
      </w:r>
    </w:p>
    <w:p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Индивидуализация/персонализация требуется не только обучающимся, но и педагогам, во-первых, потому, что, работая с уникальными образовательными ситуациями, они нуждаются в освоении эффективных современных методик; во-вторых, потому, что для построения индивидуального подхода к ученику важно освоить данный подход в режиме решения собственных образовательных задач.</w:t>
      </w:r>
    </w:p>
    <w:p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 xml:space="preserve">Но при этом далеко не каждая образовательная организация может в полной мере обеспечить индивидуализацию. Для этого необходимы как особые квалификационные характеристики педагогов, так и особые содержательно-управленческие формы, которые необходимо специально разработать и обеспечить на нормативном и управленческом уровнях. </w:t>
      </w:r>
    </w:p>
    <w:p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Индивидуальный образовательный маршрут (далее – ИОМ) педагога должен исходить из запросов педагога, его профессиональных дефицитов и задач предстоящей деятельности и обеспечиваться ресурсами региона и муниципалитета, образовательной организации – как организационно-управленческими, так и методическими.</w:t>
      </w:r>
    </w:p>
    <w:p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 xml:space="preserve">Индивидуальный образовательный маршрут педагога – это документ, фиксирующий содержание непрерывного профессионального образования в выбранном формате и в установленный разработчиком период. Посредством индивидуального образовательного маршрута реализуется право на выбор траектории повышения профессионального мастерства, которая разрабатывается педагогом самостоятельно. Работа в указанном направлении подразумевает ориентацию на новые дифференцированные уровни квалификации учителя.                               </w:t>
      </w:r>
    </w:p>
    <w:p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Индивидуальный образовательный маршрут/индивидуальная траектория профессионального роста – это структурированная программа действий педагога на некотором фиксированном этапе работы; это замыслы педагога относительно его собственного продвижения в образовании, оформленные и упорядоченные им, готовые к реализации в педагогической деятельности.</w:t>
      </w:r>
    </w:p>
    <w:p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Индивидуальная траектория профессионального роста (персональный путь творческой реализации личностного потенциала педагога) осуществляется через:</w:t>
      </w:r>
    </w:p>
    <w:p>
      <w:pPr>
        <w:pStyle w:val="18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Диагностико-аналитический этап (комплексная оценка уровня профессиональной компетентности).</w:t>
      </w:r>
    </w:p>
    <w:p>
      <w:pPr>
        <w:pStyle w:val="18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Содержательно-технологический этап.</w:t>
      </w:r>
    </w:p>
    <w:p>
      <w:pPr>
        <w:pStyle w:val="18"/>
        <w:numPr>
          <w:ilvl w:val="0"/>
          <w:numId w:val="2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Саморазвитие (профессиональное, психолого-педагогическое, методическое, информационное, коммуникативное, личные компетентности: курсы повышения квалификации, стажировки, программы профессиональной переподготовки и др.).</w:t>
      </w:r>
    </w:p>
    <w:p>
      <w:pPr>
        <w:pStyle w:val="18"/>
        <w:numPr>
          <w:ilvl w:val="0"/>
          <w:numId w:val="2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Система профессиональной поддержки: ДИРО, ЦНППМ ДИРО (функции менеджера, функции преподавателя, функции аналитика, функции тьютора.</w:t>
      </w:r>
    </w:p>
    <w:p>
      <w:pPr>
        <w:pStyle w:val="18"/>
        <w:numPr>
          <w:ilvl w:val="0"/>
          <w:numId w:val="2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Методическое сопровождение: корпоративная развивающая образовательная среда, муниципальная методическая служба, методисты Регионального методического актива, наставничество).</w:t>
      </w:r>
    </w:p>
    <w:p>
      <w:pPr>
        <w:pStyle w:val="18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Оценочно-рефлексивный этап: анализ достигнутых результатов (постановка новых целей и задач).</w:t>
      </w:r>
    </w:p>
    <w:p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ИОМ – комплекс мероприятий (дорожная карта), включающий описание содержания, форм, технологий, темпа освоения педагогом необходимых знаний на определенный временной период с описанием ожидаемых результатов, условий выполнения запланированных действий, содержащий формы саморефлексии.</w:t>
      </w:r>
    </w:p>
    <w:p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ИОМ педагога содержит перечень способов самообучения, самообразования и самореализации педагога, основывается на рефлексивных умениях по преодолению профессиональных дефицитов, выявленных в ходе оценочных процедур и самодиагностики компетенций.</w:t>
      </w:r>
    </w:p>
    <w:p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Сроки реализации индивидуальной траектории/индивидуального образовательного маршрута профессионального развития педагога могут варьироваться от одного года до пяти лет в зависимости от выявленных затруднений, конкретной ситуации в образовательной организации и локальных задач (например, подготовка к аттестации или подготовка к введению ФГОС, др.).</w:t>
      </w:r>
    </w:p>
    <w:p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етодическое сопровождение педагога – комплекс целенаправленных научно-методических и организационно-методических действий, осуществляемых в муниципальной образовательной системе специалистами муниципальной методической службы, региональными и муниципальными тьюторами/координаторами/наставниками, педагогами – методистами Регионального методического актива. Тьюторы и методисты выстраивают свою деятельность на принципах профессионального развития взрослых: практико-ориентированности, тренинговости, интерактивности, проективности.</w:t>
      </w:r>
    </w:p>
    <w:p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i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Формы научно-методического сопровождения: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tabs>
          <w:tab w:val="left" w:pos="0"/>
          <w:tab w:val="left" w:pos="13041"/>
        </w:tabs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индивидуальные и групповые тьюторские консультации: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письменные работы; 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тренинги; 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образовательные события; 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выездная школа; 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образовательный тур к учителям-мастерам;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методический аудит;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муниципальные конкурсы и др.</w:t>
      </w:r>
    </w:p>
    <w:p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Деятельность педагога по реализации ИОМ: 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изучение литературы по теме самообразования; 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определение программно-методического обеспечения образовательного процесса; 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обобщение собственного опыта педагогической деятельности; 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участие в системе методической работы образовательной организации;</w:t>
      </w:r>
    </w:p>
    <w:p>
      <w:pPr>
        <w:pStyle w:val="18"/>
        <w:numPr>
          <w:ilvl w:val="1"/>
          <w:numId w:val="2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обучение на курсах в системе повышения квалификации;</w:t>
      </w:r>
    </w:p>
    <w:p>
      <w:pPr>
        <w:pStyle w:val="18"/>
        <w:shd w:val="clear" w:color="auto" w:fill="FFFFFF" w:themeFill="background1"/>
        <w:tabs>
          <w:tab w:val="left" w:pos="11766"/>
        </w:tabs>
        <w:spacing w:after="15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Продвижение по ИОМ фиксируется в карте ИОМ (таблица) по месяцам, семестрам с указанием того, что конкретно сделано по реализации каждого из направлений деятельности</w:t>
      </w:r>
    </w:p>
    <w:p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Формы самообразовательной деятельности учителя: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методические практикумы в ОО;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изучение и обсуждение специальной психолого-педагогической, организационно-методической литературы;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научно-практические конференции;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обобщение собственного опыта работы и представление его в различных формах;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теоретические семинары по проблемам повышения качества образования и личностно-профессионального развития учителя;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обсуждение проблем самообразования и повышения качества образования на заседаниях методического совета, методических объединений учителей, в проблемных группах;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142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работа творческих мастерских учителей-исследователей;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142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проведение самоанализа деятельности учителя за год, рефлексия своего опыта.</w:t>
      </w:r>
    </w:p>
    <w:p>
      <w:pPr>
        <w:pStyle w:val="18"/>
        <w:shd w:val="clear" w:color="auto" w:fill="FFFFFF" w:themeFill="background1"/>
        <w:spacing w:after="150" w:line="240" w:lineRule="auto"/>
        <w:ind w:left="0" w:right="567" w:firstLine="567"/>
        <w:jc w:val="both"/>
        <w:rPr>
          <w:rFonts w:ascii="Times New Roman" w:hAnsi="Times New Roman" w:cs="Times New Roman"/>
          <w:sz w:val="14"/>
          <w:szCs w:val="14"/>
        </w:rPr>
      </w:pPr>
    </w:p>
    <w:p>
      <w:pPr>
        <w:pStyle w:val="18"/>
        <w:shd w:val="clear" w:color="auto" w:fill="FFFFFF" w:themeFill="background1"/>
        <w:spacing w:after="150" w:line="240" w:lineRule="auto"/>
        <w:ind w:left="0" w:right="567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Формы представления результатов педагогической деятельности учителя: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серия учебных занятий;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разработанная методическая продукция;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портфолио;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творческий отчет;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мастер-класс;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творческая мастерская;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педагогический проект;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отчет о результатах (ходе) инновационной деятельности;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профессиональные конкурсы; 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презентация опыта работы по выявленной проблеме.</w:t>
      </w:r>
    </w:p>
    <w:p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Актуальность и преимущества ИОМ:</w:t>
      </w:r>
    </w:p>
    <w:p>
      <w:pPr>
        <w:shd w:val="clear" w:color="auto" w:fill="FFFFFF" w:themeFill="background1"/>
        <w:spacing w:after="150" w:line="240" w:lineRule="auto"/>
        <w:ind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1.Для педагога: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tabs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Наличие выполнимого, детально проработанного плана непрерывного самообразования.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tabs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Наличие удобного инструментария для самоконтроля и отслеживания личных результатов, помогающего выстроить систему саморазвития и профессионального роста в межаттестационный период и позволяющего быстро оформить документы в период аттестации, позволяющего сформировать и систематически пополнять свое профессиональное портфолио.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tabs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Возможности независимой оценки своих профессиональных компетенций, самостоятельное определение дефицитов и перспектив роста.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tabs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6"/>
          <w:szCs w:val="26"/>
        </w:rPr>
        <w:t>Расшире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ние личного образовательного и профессионального пространства.</w:t>
      </w:r>
    </w:p>
    <w:p>
      <w:pPr>
        <w:shd w:val="clear" w:color="auto" w:fill="FFFFFF" w:themeFill="background1"/>
        <w:spacing w:line="240" w:lineRule="auto"/>
        <w:ind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sectPr>
          <w:type w:val="continuous"/>
          <w:pgSz w:w="16834" w:h="11909" w:orient="landscape"/>
          <w:pgMar w:top="1134" w:right="1666" w:bottom="1134" w:left="1560" w:header="720" w:footer="720" w:gutter="0"/>
          <w:cols w:space="60" w:num="1"/>
          <w:docGrid w:linePitch="299" w:charSpace="0"/>
        </w:sectPr>
      </w:pPr>
    </w:p>
    <w:p>
      <w:pP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br w:type="page"/>
      </w:r>
    </w:p>
    <w:p>
      <w:pPr>
        <w:shd w:val="clear" w:color="auto" w:fill="FFFFFF" w:themeFill="background1"/>
        <w:spacing w:line="240" w:lineRule="auto"/>
        <w:ind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2. Для образовательной организации: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Выстраивание эффективного взаимодействия с педагогами в рамках развития их профессионального роста и с учетом педагогического контекста организации; систематизации и совершенствования мотивационных механизмов работы с педагогами, научно-методического сопровождения педагогов в образовательной организации.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6"/>
          <w:szCs w:val="26"/>
        </w:rPr>
        <w:t>Наличие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 xml:space="preserve"> инструмента, позволяющего систематически пополнять портфолио образовательной организации.</w:t>
      </w:r>
    </w:p>
    <w:p>
      <w:pPr>
        <w:shd w:val="clear" w:color="auto" w:fill="FFFFFF" w:themeFill="background1"/>
        <w:spacing w:line="240" w:lineRule="auto"/>
        <w:ind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3. Для муниципального органа управления образования: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Систематизация и совершенствование муниципальной системы научно-методического сопровождения педагогов и управленческих кадров.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Выстраивание эффективного взаимодействия с образовательными организации по развитию профессионального роста педагогических кадров с учетом приоритетов развития муниципальной системы образования.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6"/>
          <w:szCs w:val="26"/>
        </w:rPr>
        <w:t>Поиск, разработка, освоение нового содержания, эффективных технологий образования, направленных на повышение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 xml:space="preserve"> возможностей и ресурсов образовательной среды, повышение качества общего образования.</w:t>
      </w:r>
    </w:p>
    <w:p>
      <w:pPr>
        <w:pStyle w:val="18"/>
        <w:shd w:val="clear" w:color="auto" w:fill="FFFFFF" w:themeFill="background1"/>
        <w:spacing w:line="240" w:lineRule="auto"/>
        <w:ind w:left="1287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</w:p>
    <w:p>
      <w:pPr>
        <w:pStyle w:val="18"/>
        <w:numPr>
          <w:ilvl w:val="0"/>
          <w:numId w:val="2"/>
        </w:numPr>
        <w:shd w:val="clear" w:color="auto" w:fill="FFFFFF" w:themeFill="background1"/>
        <w:spacing w:line="240" w:lineRule="auto"/>
        <w:ind w:left="567" w:right="567" w:hanging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Для регионального учреждения дополнительного профессионального образования: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Владение оперативными, объективными и достаточными сведениями об уровне сформированности профессиональных компетентностей педагогов и руководителей.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Владение данными о состоянии аналитической и организационно-методической работы муниципальных методических служб по методическому сопровождению педагогических и управленческих кадров.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Знание состояния внутрикорпоративной методической работы в образовательных организациях.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Построение программ ДПО с ориентацией на профессиональные запросы и потребности педагогических кадров.</w:t>
      </w:r>
    </w:p>
    <w:p>
      <w:pPr>
        <w:pStyle w:val="18"/>
        <w:numPr>
          <w:ilvl w:val="0"/>
          <w:numId w:val="3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6"/>
          <w:szCs w:val="26"/>
        </w:rPr>
        <w:t>Реализация персонифицированного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 xml:space="preserve"> подхода в ДПО.</w:t>
      </w:r>
    </w:p>
    <w:p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Индивидуальный план профессионального развития – один из оптимальных способов реализации персонифицированного (индивидуально-личностного) подхода в непрерывном образовании взрослых, позволяющий педагогу/руководителю свободно конструировать свой профиль обучения и развития посредством индивидуального выбора за счет возможностей и ресурсов образовательной среды, в том числе модульной структуры учебного плана дополнительных профессиональных программ, а также ресурсов личностного продвижения в приращении и развитии профессиональных компетенций.</w:t>
      </w:r>
    </w:p>
    <w:p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 w:themeFill="background1"/>
          <w14:textFill>
            <w14:solidFill>
              <w14:schemeClr w14:val="tx1"/>
            </w14:solidFill>
          </w14:textFill>
        </w:rPr>
        <w:t>Автор ИОМ разрабатывает личностно-ценностную модель профессионального роста, соответствующего стратегиям государственной образовательной политики по обеспечению качества образования.</w:t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0000CC"/>
          <w:sz w:val="30"/>
          <w:szCs w:val="30"/>
          <w:lang w:eastAsia="ru-RU"/>
        </w:rPr>
      </w:pPr>
      <w:r>
        <w:rPr>
          <w:rFonts w:ascii="Arial" w:hAnsi="Arial" w:eastAsia="Times New Roman" w:cs="Arial"/>
          <w:b/>
          <w:color w:val="0000CC"/>
          <w:sz w:val="30"/>
          <w:szCs w:val="30"/>
          <w:lang w:eastAsia="ru-RU"/>
        </w:rPr>
        <w:t>ТЕХНОЛОГИЯ</w:t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color w:val="0000CC"/>
          <w:sz w:val="30"/>
          <w:szCs w:val="30"/>
          <w:lang w:eastAsia="ru-RU"/>
        </w:rPr>
      </w:pPr>
      <w:r>
        <w:rPr>
          <w:rFonts w:ascii="Arial" w:hAnsi="Arial" w:eastAsia="Times New Roman" w:cs="Arial"/>
          <w:color w:val="0000CC"/>
          <w:sz w:val="30"/>
          <w:szCs w:val="30"/>
          <w:lang w:eastAsia="ru-RU"/>
        </w:rPr>
        <w:t xml:space="preserve">построения индивидуального образовательного маршрута </w:t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color w:val="0000CC"/>
          <w:sz w:val="30"/>
          <w:szCs w:val="30"/>
          <w:lang w:eastAsia="ru-RU"/>
        </w:rPr>
      </w:pPr>
      <w:r>
        <w:rPr>
          <w:rFonts w:ascii="Arial" w:hAnsi="Arial" w:eastAsia="Times New Roman" w:cs="Arial"/>
          <w:color w:val="0000CC"/>
          <w:sz w:val="30"/>
          <w:szCs w:val="30"/>
          <w:lang w:eastAsia="ru-RU"/>
        </w:rPr>
        <w:t xml:space="preserve">профессионального роста педагога </w:t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color w:val="0000CC"/>
          <w:sz w:val="30"/>
          <w:szCs w:val="30"/>
          <w:lang w:eastAsia="ru-RU"/>
        </w:rPr>
      </w:pPr>
      <w:r>
        <w:rPr>
          <w:rFonts w:ascii="Arial" w:hAnsi="Arial" w:eastAsia="Times New Roman" w:cs="Arial"/>
          <w:color w:val="0000CC"/>
          <w:sz w:val="30"/>
          <w:szCs w:val="30"/>
          <w:lang w:eastAsia="ru-RU"/>
        </w:rPr>
        <w:t>в региональной системе методической работы</w:t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inherit" w:hAnsi="inherit" w:eastAsia="Times New Roman" w:cs="Arial"/>
          <w:b/>
          <w:color w:val="0000CC"/>
          <w:sz w:val="32"/>
          <w:szCs w:val="32"/>
          <w:lang w:eastAsia="ru-RU"/>
        </w:rPr>
      </w:pPr>
    </w:p>
    <w:p>
      <w:pPr>
        <w:jc w:val="center"/>
        <w:rPr>
          <w:rFonts w:ascii="Arial" w:hAnsi="Arial" w:eastAsia="Times New Roman" w:cs="Arial"/>
          <w:b/>
          <w:color w:val="990000"/>
          <w:sz w:val="4"/>
          <w:szCs w:val="4"/>
          <w:lang w:eastAsia="ru-RU"/>
        </w:rPr>
      </w:pPr>
    </w:p>
    <w:tbl>
      <w:tblPr>
        <w:tblStyle w:val="14"/>
        <w:tblW w:w="15452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3545"/>
        <w:gridCol w:w="2835"/>
        <w:gridCol w:w="2693"/>
        <w:gridCol w:w="3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5452" w:type="dxa"/>
            <w:gridSpan w:val="5"/>
            <w:shd w:val="clear" w:color="auto" w:fill="DEEAF6" w:themeFill="accent5" w:themeFillTint="33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002060"/>
                <w:lang w:eastAsia="ru-RU"/>
              </w:rPr>
            </w:pPr>
            <w:r>
              <w:rPr>
                <w:rFonts w:ascii="Arial" w:hAnsi="Arial" w:eastAsia="Times New Roman" w:cs="Arial"/>
                <w:b/>
                <w:color w:val="002060"/>
                <w:lang w:eastAsia="ru-RU"/>
              </w:rPr>
              <w:t>Уровень региональный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002060"/>
                <w:lang w:eastAsia="ru-RU"/>
              </w:rPr>
            </w:pPr>
            <w:r>
              <w:rPr>
                <w:rFonts w:ascii="Arial" w:hAnsi="Arial" w:eastAsia="Times New Roman" w:cs="Arial"/>
                <w:b/>
                <w:color w:val="002060"/>
                <w:lang w:eastAsia="ru-RU"/>
              </w:rPr>
              <w:t>Центр непрерывного повышения профессионального мастерства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b/>
                <w:color w:val="002060"/>
                <w:sz w:val="20"/>
                <w:szCs w:val="20"/>
                <w:lang w:eastAsia="ru-RU"/>
              </w:rPr>
              <w:t>АЛГОРИТМ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48494C"/>
                <w:sz w:val="20"/>
                <w:szCs w:val="20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260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педагога</w:t>
            </w:r>
          </w:p>
        </w:tc>
        <w:tc>
          <w:tcPr>
            <w:tcW w:w="3545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менеджера ЦНППМ ДИРО</w:t>
            </w:r>
          </w:p>
        </w:tc>
        <w:tc>
          <w:tcPr>
            <w:tcW w:w="2835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тьютора ЦНППМ ДИРО</w:t>
            </w:r>
          </w:p>
        </w:tc>
        <w:tc>
          <w:tcPr>
            <w:tcW w:w="2693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методиста РМА</w:t>
            </w:r>
          </w:p>
        </w:tc>
        <w:tc>
          <w:tcPr>
            <w:tcW w:w="3119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 xml:space="preserve">Нормативное 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обеспечение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0" w:type="dxa"/>
          </w:tcPr>
          <w:p>
            <w:pPr>
              <w:pStyle w:val="18"/>
              <w:numPr>
                <w:ilvl w:val="0"/>
                <w:numId w:val="4"/>
              </w:numPr>
              <w:spacing w:after="120" w:line="240" w:lineRule="auto"/>
              <w:ind w:left="316" w:hanging="284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Прохождение входной диагностики – независимой оценки профессиональных компетенций: предметных, методических, психолого-педагогических, коммуникативных в соответствии с трудовыми функциями профессионального стандарта «Педагог» и стратегическими направлениями развития образования.</w:t>
            </w:r>
          </w:p>
          <w:p>
            <w:pPr>
              <w:pStyle w:val="18"/>
              <w:numPr>
                <w:ilvl w:val="0"/>
                <w:numId w:val="4"/>
              </w:numPr>
              <w:spacing w:after="120" w:line="240" w:lineRule="auto"/>
              <w:ind w:left="316" w:hanging="284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 xml:space="preserve">Получение на свою электронную почту письма с приглашением </w:t>
            </w: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на платформу ИОМП</w:t>
            </w: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 xml:space="preserve"> и присвоенными учетными данными. </w:t>
            </w:r>
          </w:p>
          <w:p>
            <w:pPr>
              <w:pStyle w:val="18"/>
              <w:numPr>
                <w:ilvl w:val="0"/>
                <w:numId w:val="4"/>
              </w:numPr>
              <w:spacing w:after="120" w:line="240" w:lineRule="auto"/>
              <w:ind w:left="316" w:hanging="284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Авторизация на платформе и получение доступа для прохождения рекомендованного индивидуального образовательного маршрута.</w:t>
            </w:r>
          </w:p>
          <w:p>
            <w:pPr>
              <w:pStyle w:val="18"/>
              <w:numPr>
                <w:ilvl w:val="0"/>
                <w:numId w:val="4"/>
              </w:numPr>
              <w:spacing w:after="120" w:line="240" w:lineRule="auto"/>
              <w:ind w:left="316" w:hanging="284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Прохождение повторной диагностики по результатам реализации ИОМ.</w:t>
            </w:r>
          </w:p>
        </w:tc>
        <w:tc>
          <w:tcPr>
            <w:tcW w:w="3545" w:type="dxa"/>
          </w:tcPr>
          <w:p>
            <w:pPr>
              <w:pStyle w:val="18"/>
              <w:numPr>
                <w:ilvl w:val="0"/>
                <w:numId w:val="5"/>
              </w:numPr>
              <w:spacing w:after="0" w:line="240" w:lineRule="auto"/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Разработка и согласование тестовых материалов.</w:t>
            </w:r>
          </w:p>
          <w:p>
            <w:pPr>
              <w:pStyle w:val="18"/>
              <w:numPr>
                <w:ilvl w:val="0"/>
                <w:numId w:val="5"/>
              </w:numPr>
              <w:spacing w:after="0" w:line="240" w:lineRule="auto"/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Проведение тестирования.</w:t>
            </w:r>
          </w:p>
          <w:p>
            <w:pPr>
              <w:pStyle w:val="18"/>
              <w:numPr>
                <w:ilvl w:val="0"/>
                <w:numId w:val="5"/>
              </w:numPr>
              <w:spacing w:after="0" w:line="240" w:lineRule="auto"/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Анализ результатов тестирования.</w:t>
            </w:r>
          </w:p>
          <w:p>
            <w:pPr>
              <w:pStyle w:val="18"/>
              <w:numPr>
                <w:ilvl w:val="0"/>
                <w:numId w:val="5"/>
              </w:numPr>
              <w:spacing w:after="0" w:line="240" w:lineRule="auto"/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Выявление педагогов, имеющих профессиональные затруднения (дефициты) и проблемы (темы) затруднений.</w:t>
            </w:r>
          </w:p>
          <w:p>
            <w:pPr>
              <w:pStyle w:val="18"/>
              <w:numPr>
                <w:ilvl w:val="0"/>
                <w:numId w:val="5"/>
              </w:numPr>
              <w:spacing w:after="0" w:line="240" w:lineRule="auto"/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Создание Личного кабинета педагога на платформе ДИРО «Индивидуальный образовательный маршрут педагога» (ИОМП), регистрация его на платформе.</w:t>
            </w:r>
          </w:p>
          <w:p>
            <w:pPr>
              <w:pStyle w:val="18"/>
              <w:numPr>
                <w:ilvl w:val="0"/>
                <w:numId w:val="5"/>
              </w:numPr>
              <w:spacing w:after="0" w:line="240" w:lineRule="auto"/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Внесение результатов диагностирования в Личный кабинет педагога.</w:t>
            </w:r>
          </w:p>
          <w:p>
            <w:pPr>
              <w:pStyle w:val="18"/>
              <w:numPr>
                <w:ilvl w:val="0"/>
                <w:numId w:val="5"/>
              </w:numPr>
              <w:spacing w:after="0" w:line="240" w:lineRule="auto"/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 xml:space="preserve">Приглашение педагога к работе на платформе ИОМ. </w:t>
            </w:r>
          </w:p>
          <w:p>
            <w:pPr>
              <w:pStyle w:val="18"/>
              <w:numPr>
                <w:ilvl w:val="0"/>
                <w:numId w:val="5"/>
              </w:numPr>
              <w:spacing w:after="0" w:line="240" w:lineRule="auto"/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Рекомендация педагогу на платформе ИОМ оптимальной программы повышения квалификации по выявленным проблемам затруднений в ДИРО (тематика курсов, семинаров, вебинаров и других методических активностей).</w:t>
            </w:r>
          </w:p>
          <w:p>
            <w:pPr>
              <w:pStyle w:val="18"/>
              <w:numPr>
                <w:ilvl w:val="0"/>
                <w:numId w:val="5"/>
              </w:numPr>
              <w:spacing w:after="0" w:line="240" w:lineRule="auto"/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Закрепление тьютора ИОМ от ЦНППМ ДИРО.</w:t>
            </w:r>
          </w:p>
          <w:p>
            <w:pPr>
              <w:pStyle w:val="18"/>
              <w:numPr>
                <w:ilvl w:val="0"/>
                <w:numId w:val="5"/>
              </w:numPr>
              <w:spacing w:after="0" w:line="240" w:lineRule="auto"/>
              <w:ind w:left="321" w:hanging="288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 xml:space="preserve">Семинары (вебинары) по мотивации педагогов к повышению своего профессионального уровня на основе ИОМ: 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284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 xml:space="preserve">«Учимся разрабатывать ИОМ», 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284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 xml:space="preserve">«Отбор ресурсных средств в составлении ИОМП», 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284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«Сопровождение педагога в процессе реализации ИОМП» и др.</w:t>
            </w:r>
          </w:p>
          <w:p>
            <w:pPr>
              <w:pStyle w:val="18"/>
              <w:spacing w:after="0" w:line="240" w:lineRule="auto"/>
              <w:ind w:left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Знакомство с профессиональными дефицитами педагога.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Сопровождение реализации ИОМП, разработанного менеджером ЦНППМ ДИРО через Личный кабинет педагога на платформе ДИРО: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приглашение на курсы, семинары, вебинары;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проведение промежуточной и итоговой диагностики;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анализ продвижения педагога в ИОМ;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подготовка аналитических материалов менеджеру для разработки ИОМ на следующий период (при необходимости).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присвоение логина и пароля по взаимодействию в Личном кабинете педагога, реализующего ИОМ, муниципальному координатору, координатору ОО, методисту РМА.</w:t>
            </w:r>
          </w:p>
          <w:p>
            <w:pPr>
              <w:pStyle w:val="18"/>
              <w:spacing w:after="0" w:line="240" w:lineRule="auto"/>
              <w:ind w:left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 xml:space="preserve">Менеджер во взаимодействии с муниципальным координатором определяет методиста Регионального методического актива. 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Методист РМА проводит обучающие и консультационные занятия с педагогом на уровне муниципалитета (ММС) и образовательной организации (ОО).</w:t>
            </w:r>
          </w:p>
          <w:p>
            <w:pPr>
              <w:pStyle w:val="18"/>
              <w:spacing w:after="0" w:line="240" w:lineRule="auto"/>
              <w:ind w:left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</w:tcPr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Система научно-методического сопровождения педагогических работников и управленческих кадров РД.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Стратегия научно-методического сопровождения педагогических и управленческих кадров «Возобновляемое образование» на 2022-2024 годы.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Положение о порядке и формах диагностики профессиональных дефицитов педагогических работников и управленческих кадров РД с возможностью получения индивидуального плана.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Региональная автоматизированная система формирования ИОМ на сайте ДИРО (Региональная платформа).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170" w:hanging="170"/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1746"/>
                <w:sz w:val="20"/>
                <w:szCs w:val="20"/>
                <w:lang w:eastAsia="ru-RU"/>
              </w:rPr>
              <w:t>Единый календарь образовательных событий ДИРО.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2" w:type="dxa"/>
            <w:gridSpan w:val="5"/>
            <w:shd w:val="clear" w:color="auto" w:fill="C5E0B3" w:themeFill="accent6" w:themeFillTint="66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005800"/>
                <w:lang w:eastAsia="ru-RU"/>
              </w:rPr>
            </w:pPr>
            <w:r>
              <w:rPr>
                <w:rFonts w:ascii="Arial" w:hAnsi="Arial" w:eastAsia="Times New Roman" w:cs="Arial"/>
                <w:b/>
                <w:color w:val="005800"/>
                <w:lang w:eastAsia="ru-RU"/>
              </w:rPr>
              <w:t>Уровень межмуниципального методического округа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00580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b/>
                <w:color w:val="005800"/>
                <w:sz w:val="20"/>
                <w:szCs w:val="20"/>
                <w:lang w:eastAsia="ru-RU"/>
              </w:rPr>
              <w:t>АЛГОРИТМ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005800"/>
                <w:sz w:val="20"/>
                <w:szCs w:val="20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0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педагога</w:t>
            </w:r>
          </w:p>
        </w:tc>
        <w:tc>
          <w:tcPr>
            <w:tcW w:w="3545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менеджера ЦНППМ ДИРО</w:t>
            </w:r>
          </w:p>
        </w:tc>
        <w:tc>
          <w:tcPr>
            <w:tcW w:w="2835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тьютора ЦНППМ ДИРО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93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методиста РМА</w:t>
            </w:r>
          </w:p>
        </w:tc>
        <w:tc>
          <w:tcPr>
            <w:tcW w:w="3119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Нормативное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обеспечение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0" w:type="dxa"/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>Участие в мероприятиях методической направленности Межмуниципальных методических округов (ММО).</w:t>
            </w:r>
          </w:p>
        </w:tc>
        <w:tc>
          <w:tcPr>
            <w:tcW w:w="3545" w:type="dxa"/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>Взаимодействие с муниципальным координатором по работе с ММО: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>Предложение в план работы ММО включения вопросов, по результатам диагностики в которых выявлено наибольшее количество педагогов, имеющих профессиональные дефициты.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>Организация выездных семинаров, модулей рабочей программы ДПО в соответствии с затруднениями педагогов.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 xml:space="preserve">Проведение вебинаров в </w:t>
            </w: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val="en-US" w:eastAsia="ru-RU"/>
              </w:rPr>
              <w:t>on</w:t>
            </w: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>-</w:t>
            </w: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val="en-US" w:eastAsia="ru-RU"/>
              </w:rPr>
              <w:t>line</w:t>
            </w: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 xml:space="preserve"> формате для педагогов ММО со сходными проблемами затруднений.</w:t>
            </w:r>
          </w:p>
          <w:p>
            <w:pPr>
              <w:pStyle w:val="18"/>
              <w:spacing w:after="0" w:line="240" w:lineRule="auto"/>
              <w:ind w:left="170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>Сопровождение реализации ИОМ, разработанного менеджером ЦНППМ ДИРО через Личный кабинет педагога на платформе ДИРО.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>Сопровождение участия педагога в мероприятиях методической направленности Межмуниципальных методических округов (при необходимости, согласно ИОМ).</w:t>
            </w:r>
          </w:p>
        </w:tc>
        <w:tc>
          <w:tcPr>
            <w:tcW w:w="3119" w:type="dxa"/>
          </w:tcPr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>Стратегия научно-методического сопровождения педагогических и управленческих кадров «Возобновляемое образование» на 2022-2024 годы.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>План работы ММО по взаимодействию с ММС.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>Совместный план работы ММО с ЦМР ДИРО.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355222"/>
                <w:sz w:val="20"/>
                <w:szCs w:val="20"/>
                <w:lang w:eastAsia="ru-RU"/>
              </w:rPr>
              <w:t>Единый календарь образовательных событий ММО.</w:t>
            </w:r>
          </w:p>
        </w:tc>
      </w:tr>
    </w:tbl>
    <w:p/>
    <w:p/>
    <w:tbl>
      <w:tblPr>
        <w:tblStyle w:val="14"/>
        <w:tblW w:w="15452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3545"/>
        <w:gridCol w:w="2835"/>
        <w:gridCol w:w="2693"/>
        <w:gridCol w:w="3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2" w:type="dxa"/>
            <w:gridSpan w:val="5"/>
            <w:shd w:val="clear" w:color="auto" w:fill="94CEE0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003366"/>
                <w:lang w:eastAsia="ru-RU"/>
              </w:rPr>
            </w:pPr>
            <w:r>
              <w:br w:type="page"/>
            </w:r>
            <w:r>
              <w:rPr>
                <w:rFonts w:ascii="Arial" w:hAnsi="Arial" w:eastAsia="Times New Roman" w:cs="Arial"/>
                <w:b/>
                <w:color w:val="003366"/>
                <w:lang w:eastAsia="ru-RU"/>
              </w:rPr>
              <w:t>Уровень муниципальной методической службы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003366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b/>
                <w:color w:val="003366"/>
                <w:sz w:val="20"/>
                <w:szCs w:val="20"/>
                <w:lang w:eastAsia="ru-RU"/>
              </w:rPr>
              <w:t>АЛГОРИТМ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7030A0"/>
                <w:sz w:val="20"/>
                <w:szCs w:val="20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0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педагога</w:t>
            </w:r>
          </w:p>
        </w:tc>
        <w:tc>
          <w:tcPr>
            <w:tcW w:w="3545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менеджера ЦНППМ ДИРО</w:t>
            </w:r>
          </w:p>
        </w:tc>
        <w:tc>
          <w:tcPr>
            <w:tcW w:w="2835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тьютора ЦНППМ ДИРО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93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 xml:space="preserve">Деятельность муниципального координатора </w:t>
            </w:r>
          </w:p>
        </w:tc>
        <w:tc>
          <w:tcPr>
            <w:tcW w:w="3119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Нормативное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обеспечение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0" w:type="dxa"/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Участие в мероприятиях методической направленности Муниципальной методической службы.</w:t>
            </w:r>
          </w:p>
        </w:tc>
        <w:tc>
          <w:tcPr>
            <w:tcW w:w="3545" w:type="dxa"/>
          </w:tcPr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Предложение в план работы ММС вопросов, по результатам диагностики в которых выявлено наибольшее количество педагогов, имеющих профессиональные дефициты.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Организация выездных семинаров, модулей рабочей программы ДПО в соответствии с затруднениями педагогов.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Проведение вебинаров в </w:t>
            </w: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val="en-US" w:eastAsia="ru-RU"/>
              </w:rPr>
              <w:t>on</w:t>
            </w: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-</w:t>
            </w: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val="en-US" w:eastAsia="ru-RU"/>
              </w:rPr>
              <w:t>line</w:t>
            </w: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 формате для педагогов муниципалитета со сходными проблемами затруднений.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Взаимодействие с муниципальным координатором по сопровождению ИОМ педагогов: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Рекомендации по повышению квалификации педагога на региональном уровне (ДИРО).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Рекомендации по работе педагога на платформе ИОМ.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Рекомендации вебинаров в on-line формате для педагогов ММС со сходными проблемами затруднений.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Согласование с координатором ОО индивидуальных образовательных маршрутов Дорожной карты реализации ИОМ педагога.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Направление педагога на курсы и семинары по тематике профессиональных затруднений.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Анализ совместно с муниципальным координатором результатов участия обучающихся курируемого педагога в оценочных процедурах. 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Выявление проблем.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Коррекция совместно с координатором ОО ИОМ.</w:t>
            </w:r>
          </w:p>
          <w:p>
            <w:pPr>
              <w:pStyle w:val="18"/>
              <w:spacing w:after="0" w:line="240" w:lineRule="auto"/>
              <w:ind w:left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</w:tcPr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Положение о муниципальной методической службе.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Приказ о назначении муниципального координатора по сопровождению ИОМ педагогов.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7" w:hanging="317"/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1F4E79" w:themeColor="accent5" w:themeShade="80"/>
                <w:sz w:val="20"/>
                <w:szCs w:val="20"/>
                <w:lang w:eastAsia="ru-RU"/>
              </w:rPr>
              <w:t>Единый календарь образовательных событий ДИРО.</w:t>
            </w:r>
          </w:p>
        </w:tc>
      </w:tr>
    </w:tbl>
    <w:p>
      <w:r>
        <w:br w:type="page"/>
      </w:r>
    </w:p>
    <w:p/>
    <w:tbl>
      <w:tblPr>
        <w:tblStyle w:val="14"/>
        <w:tblW w:w="15452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3545"/>
        <w:gridCol w:w="2835"/>
        <w:gridCol w:w="2693"/>
        <w:gridCol w:w="3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2" w:type="dxa"/>
            <w:gridSpan w:val="5"/>
            <w:shd w:val="clear" w:color="auto" w:fill="FBE4D5" w:themeFill="accent2" w:themeFillTint="33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552707"/>
                <w:lang w:eastAsia="ru-RU"/>
              </w:rPr>
            </w:pPr>
            <w:r>
              <w:rPr>
                <w:rFonts w:ascii="Arial" w:hAnsi="Arial" w:eastAsia="Times New Roman" w:cs="Arial"/>
                <w:b/>
                <w:color w:val="552707"/>
                <w:lang w:eastAsia="ru-RU"/>
              </w:rPr>
              <w:t>Уровень методической службы образовательной организации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b/>
                <w:color w:val="552707"/>
                <w:sz w:val="20"/>
                <w:szCs w:val="20"/>
                <w:lang w:eastAsia="ru-RU"/>
              </w:rPr>
              <w:t>АЛГОРИТМ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color w:val="843C0B" w:themeColor="accent2" w:themeShade="80"/>
                <w:sz w:val="20"/>
                <w:szCs w:val="20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0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843C0B" w:themeColor="accent2" w:themeShade="80"/>
                <w:sz w:val="18"/>
                <w:szCs w:val="18"/>
                <w:lang w:eastAsia="ru-RU"/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18"/>
                <w:szCs w:val="18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педагога</w:t>
            </w:r>
          </w:p>
        </w:tc>
        <w:tc>
          <w:tcPr>
            <w:tcW w:w="3545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18"/>
                <w:szCs w:val="1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18"/>
                <w:szCs w:val="18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муниципального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843C0B" w:themeColor="accent2" w:themeShade="80"/>
                <w:sz w:val="18"/>
                <w:szCs w:val="18"/>
                <w:lang w:eastAsia="ru-RU"/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18"/>
                <w:szCs w:val="18"/>
                <w:lang w:eastAsia="ru-RU"/>
                <w14:textFill>
                  <w14:solidFill>
                    <w14:schemeClr w14:val="tx1"/>
                  </w14:solidFill>
                </w14:textFill>
              </w:rPr>
              <w:t>координатора ИОМП</w:t>
            </w:r>
          </w:p>
        </w:tc>
        <w:tc>
          <w:tcPr>
            <w:tcW w:w="2835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18"/>
                <w:szCs w:val="1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18"/>
                <w:szCs w:val="18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координатора ОО по сопровождению ИОМ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843C0B" w:themeColor="accent2" w:themeShade="80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843C0B" w:themeColor="accent2" w:themeShade="80"/>
                <w:sz w:val="18"/>
                <w:szCs w:val="18"/>
                <w:lang w:eastAsia="ru-RU"/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18"/>
                <w:szCs w:val="18"/>
                <w:lang w:eastAsia="ru-RU"/>
                <w14:textFill>
                  <w14:solidFill>
                    <w14:schemeClr w14:val="tx1"/>
                  </w14:solidFill>
                </w14:textFill>
              </w:rPr>
              <w:t>Деятельность методиста РМА</w:t>
            </w:r>
          </w:p>
        </w:tc>
        <w:tc>
          <w:tcPr>
            <w:tcW w:w="3119" w:type="dxa"/>
            <w:shd w:val="clear" w:color="auto" w:fill="FFFF99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 w:themeColor="text1"/>
                <w:sz w:val="18"/>
                <w:szCs w:val="1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18"/>
                <w:szCs w:val="18"/>
                <w:lang w:eastAsia="ru-RU"/>
                <w14:textFill>
                  <w14:solidFill>
                    <w14:schemeClr w14:val="tx1"/>
                  </w14:solidFill>
                </w14:textFill>
              </w:rPr>
              <w:t>Нормативное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843C0B" w:themeColor="accent2" w:themeShade="80"/>
                <w:sz w:val="18"/>
                <w:szCs w:val="18"/>
                <w:lang w:eastAsia="ru-RU"/>
              </w:rPr>
            </w:pPr>
            <w:r>
              <w:rPr>
                <w:rFonts w:ascii="Arial" w:hAnsi="Arial" w:eastAsia="Times New Roman" w:cs="Arial"/>
                <w:b/>
                <w:bCs/>
                <w:color w:val="000000" w:themeColor="text1"/>
                <w:sz w:val="18"/>
                <w:szCs w:val="18"/>
                <w:lang w:eastAsia="ru-RU"/>
                <w14:textFill>
                  <w14:solidFill>
                    <w14:schemeClr w14:val="tx1"/>
                  </w14:solidFill>
                </w14:textFill>
              </w:rPr>
              <w:t>обеспечение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0" w:type="dxa"/>
          </w:tcPr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cs="Arial"/>
                <w:color w:val="552707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Участие</w:t>
            </w:r>
            <w:r>
              <w:rPr>
                <w:rFonts w:ascii="Arial" w:hAnsi="Arial" w:cs="Arial"/>
                <w:color w:val="552707"/>
                <w:sz w:val="20"/>
                <w:szCs w:val="20"/>
                <w:shd w:val="clear" w:color="auto" w:fill="FFFFFF"/>
              </w:rPr>
              <w:t xml:space="preserve"> в образовательных мероприятиях по тематике выявленных дефицитов на уровне ОО: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Педагогические советы.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Методические объединения.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Педагогические чтения, семинары.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Посещение и взаимопосещение уроков учителей и др.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Встречи с методистом РМА – наставником по вопросам прохождения ИОМ, проблемам затруднений.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Занесение методических событий, в которых участвовал, в Личный кабинет.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Разработка итогового (отчетного) мероприятия по теме затруднения.</w:t>
            </w:r>
          </w:p>
        </w:tc>
        <w:tc>
          <w:tcPr>
            <w:tcW w:w="3545" w:type="dxa"/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Взаимодействие со школьным координатором по продвижению педагога в ИОМ.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Разработка вместе с педагогом Дорожной карты реализации ИОМ.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Анализ деятельности педагога на платформе ИОМ.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На основании анализа сведений об ИОМ и дефицитах педагога разработка заданий или рекомендация мероприятия, о чем производится соответствующая запись в личном кабинете педагога на платформе.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 xml:space="preserve">Взаимодействие в личном кабинете с педагогом. 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Анализ результатов образовательной деятельности педагога – уровня образования обучающихся.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Взаимодействие с координатором ОО по сопровождению ИОМ.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Помощь педагогу в разработке уроков/занятий с обучающимися.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Анализ учебных занятий педагога.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Осуществление индивидуальной помощи, разработка для педагога методических рекомендаций.</w:t>
            </w:r>
          </w:p>
        </w:tc>
        <w:tc>
          <w:tcPr>
            <w:tcW w:w="3119" w:type="dxa"/>
          </w:tcPr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Положение о методической работе в ОО.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Приказ о назначении координатора ОО по сопровождению педагогов, имеющих профессиональные дефициты, в реализации ИОМ.</w:t>
            </w:r>
          </w:p>
          <w:p>
            <w:pPr>
              <w:pStyle w:val="18"/>
              <w:numPr>
                <w:ilvl w:val="0"/>
                <w:numId w:val="6"/>
              </w:numPr>
              <w:spacing w:after="0" w:line="240" w:lineRule="auto"/>
              <w:ind w:left="316" w:hanging="284"/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552707"/>
                <w:sz w:val="20"/>
                <w:szCs w:val="20"/>
                <w:lang w:eastAsia="ru-RU"/>
              </w:rPr>
              <w:t>Единый календарь образовательных событий ДИРО, УМС, ММО.</w:t>
            </w:r>
          </w:p>
        </w:tc>
      </w:tr>
    </w:tbl>
    <w:p>
      <w:pPr>
        <w:shd w:val="clear" w:color="auto" w:fill="FFFFFF"/>
        <w:spacing w:after="150" w:line="240" w:lineRule="auto"/>
        <w:rPr>
          <w:rFonts w:ascii="Arial" w:hAnsi="Arial" w:cs="Arial"/>
          <w:i/>
          <w:iCs/>
          <w:color w:val="888888"/>
          <w:sz w:val="23"/>
          <w:szCs w:val="23"/>
        </w:rPr>
      </w:pPr>
    </w:p>
    <w:p>
      <w:pPr>
        <w:shd w:val="clear" w:color="auto" w:fill="FFFFFF"/>
        <w:spacing w:after="150" w:line="240" w:lineRule="auto"/>
        <w:rPr>
          <w:rFonts w:ascii="Arial" w:hAnsi="Arial" w:cs="Arial"/>
          <w:i/>
          <w:iCs/>
          <w:color w:val="888888"/>
          <w:sz w:val="23"/>
          <w:szCs w:val="23"/>
        </w:rPr>
      </w:pPr>
    </w:p>
    <w:p>
      <w:pPr>
        <w:rPr>
          <w:rFonts w:ascii="Arial" w:hAnsi="Arial" w:eastAsia="Times New Roman" w:cs="Arial"/>
          <w:b/>
          <w:color w:val="C00000"/>
          <w:sz w:val="30"/>
          <w:szCs w:val="30"/>
          <w:lang w:eastAsia="ru-RU"/>
        </w:rPr>
      </w:pPr>
      <w:r>
        <w:rPr>
          <w:rFonts w:ascii="Arial" w:hAnsi="Arial" w:eastAsia="Times New Roman" w:cs="Arial"/>
          <w:b/>
          <w:color w:val="C00000"/>
          <w:sz w:val="30"/>
          <w:szCs w:val="30"/>
          <w:lang w:eastAsia="ru-RU"/>
        </w:rPr>
        <w:br w:type="page"/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b/>
          <w:color w:val="C00000"/>
          <w:sz w:val="30"/>
          <w:szCs w:val="30"/>
          <w:lang w:eastAsia="ru-RU"/>
        </w:rPr>
      </w:pPr>
      <w:r>
        <w:rPr>
          <w:rFonts w:ascii="Arial" w:hAnsi="Arial" w:eastAsia="Times New Roman" w:cs="Arial"/>
          <w:b/>
          <w:color w:val="C00000"/>
          <w:sz w:val="30"/>
          <w:szCs w:val="30"/>
          <w:lang w:eastAsia="ru-RU"/>
        </w:rPr>
        <w:t>АЛГОРИТМ</w:t>
      </w:r>
    </w:p>
    <w:p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hAnsi="Arial" w:eastAsia="Times New Roman" w:cs="Arial"/>
          <w:color w:val="C00000"/>
          <w:sz w:val="30"/>
          <w:szCs w:val="30"/>
          <w:lang w:eastAsia="ru-RU"/>
        </w:rPr>
      </w:pPr>
      <w:r>
        <w:rPr>
          <w:rFonts w:ascii="Arial" w:hAnsi="Arial" w:eastAsia="Times New Roman" w:cs="Arial"/>
          <w:color w:val="C00000"/>
          <w:sz w:val="30"/>
          <w:szCs w:val="30"/>
          <w:lang w:eastAsia="ru-RU"/>
        </w:rPr>
        <w:t xml:space="preserve">построения индивидуального образовательного маршрута профессионального роста педагога </w:t>
      </w:r>
    </w:p>
    <w:p>
      <w:pPr>
        <w:jc w:val="center"/>
        <w:rPr>
          <w:rFonts w:ascii="Arial" w:hAnsi="Arial" w:cs="Arial"/>
          <w:i/>
          <w:iCs/>
          <w:color w:val="888888"/>
          <w:sz w:val="23"/>
          <w:szCs w:val="23"/>
        </w:rPr>
      </w:pPr>
      <w:r>
        <w:rPr>
          <w:rFonts w:ascii="Arial" w:hAnsi="Arial" w:eastAsia="Times New Roman" w:cs="Arial"/>
          <w:color w:val="C00000"/>
          <w:sz w:val="30"/>
          <w:szCs w:val="30"/>
          <w:lang w:eastAsia="ru-RU"/>
        </w:rPr>
        <w:t>в региональной системе методической работы</w:t>
      </w:r>
    </w:p>
    <w:p>
      <w:pPr>
        <w:jc w:val="center"/>
        <w:rPr>
          <w:rFonts w:ascii="Arial" w:hAnsi="Arial" w:cs="Arial"/>
          <w:b/>
          <w:i/>
          <w:iCs/>
          <w:color w:val="C00000"/>
          <w:sz w:val="24"/>
          <w:szCs w:val="24"/>
          <w:u w:val="single"/>
        </w:rPr>
      </w:pPr>
    </w:p>
    <w:tbl>
      <w:tblPr>
        <w:tblStyle w:val="14"/>
        <w:tblW w:w="0" w:type="auto"/>
        <w:tblInd w:w="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1F3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2976"/>
        <w:gridCol w:w="2977"/>
        <w:gridCol w:w="2977"/>
        <w:gridCol w:w="29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1F3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  <w:t>Шаг 1</w: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</w:rPr>
            </w:pP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ПЕДАГОГ проходит входную диагностику в ЦНППМ ГОУ ДПО РД «Дагестанский институт развития образования»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drawing>
                <wp:inline distT="0" distB="0" distL="0" distR="0">
                  <wp:extent cx="667385" cy="506730"/>
                  <wp:effectExtent l="0" t="0" r="0" b="7620"/>
                  <wp:docPr id="28" name="Рисунок 28" descr="C:\Users\Антонина\Desktop\Человечки\59-20211129_181255-75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Рисунок 28" descr="C:\Users\Антонина\Desktop\Человечки\59-20211129_181255-75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colorTemperature colorTemp="7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493" cy="611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Диагностика – независимая оценка профессиональных компетенций: предметных, методических, психолого-педагогических в соответствии с трудовыми функциями профессионального стандарта «Педагог» и направлениями развития системы образования.</w: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3905250</wp:posOffset>
                      </wp:positionH>
                      <wp:positionV relativeFrom="paragraph">
                        <wp:posOffset>-1905</wp:posOffset>
                      </wp:positionV>
                      <wp:extent cx="99060" cy="158750"/>
                      <wp:effectExtent l="0" t="0" r="0" b="0"/>
                      <wp:wrapNone/>
                      <wp:docPr id="30" name="Стрелка вниз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1587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7" type="#_x0000_t67" style="position:absolute;left:0pt;margin-left:307.5pt;margin-top:-0.15pt;height:12.5pt;width:7.8pt;z-index:251659264;v-text-anchor:middle;mso-width-relative:page;mso-height-relative:page;" fillcolor="#FF0000" filled="t" stroked="f" coordsize="21600,21600" o:gfxdata="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CYsiBDYAAAACAEAAA8AAAAAAAAA&#10;AQAgAAAAIgAAAGRycy9kb3ducmV2LnhtbFBLAQIUABQAAAAIAIdO4kDqZFlmgwIAAOAEAAAOAAAA&#10;AAAAAAEAIAAAACcBAABkcnMvZTJvRG9jLnhtbFBLBQYAAAAABgAGAFkBAAAcBgAAAAA=&#10;" adj="14861,5400">
                      <v:fill on="t" focussize="0,0"/>
                      <v:stroke on="f" weight="0.25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1F3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  <w:t>Шаг 2</w:t>
            </w: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 xml:space="preserve">На основе диагностики выявлены проблемы затруднений </w:t>
            </w: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  <w:lang w:eastAsia="ru-RU"/>
              </w:rPr>
              <w:drawing>
                <wp:inline distT="0" distB="0" distL="0" distR="0">
                  <wp:extent cx="419735" cy="419735"/>
                  <wp:effectExtent l="0" t="0" r="0" b="0"/>
                  <wp:docPr id="46" name="Рисунок 46" descr="C:\Users\Антонина\Desktop\Человечки\17-20211129_181250-6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Рисунок 46" descr="C:\Users\Антонина\Desktop\Человечки\17-20211129_181250-6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16" cy="443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– профессиональные дефициты</w:t>
            </w:r>
            <w:r>
              <w:rPr>
                <w:rFonts w:ascii="Arial" w:hAnsi="Arial" w:cs="Arial"/>
                <w:iCs/>
                <w:color w:val="002060"/>
                <w:sz w:val="20"/>
                <w:szCs w:val="20"/>
              </w:rPr>
              <w:t>.</w: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3878580</wp:posOffset>
                      </wp:positionH>
                      <wp:positionV relativeFrom="paragraph">
                        <wp:posOffset>6350</wp:posOffset>
                      </wp:positionV>
                      <wp:extent cx="99060" cy="168910"/>
                      <wp:effectExtent l="0" t="0" r="0" b="2540"/>
                      <wp:wrapNone/>
                      <wp:docPr id="41" name="Стрелка вниз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16891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7" type="#_x0000_t67" style="position:absolute;left:0pt;margin-left:305.4pt;margin-top:0.5pt;height:13.3pt;width:7.8pt;z-index:251660288;v-text-anchor:middle;mso-width-relative:page;mso-height-relative:page;" fillcolor="#FF0000" filled="t" stroked="f" coordsize="21600,21600" o:gfxdata="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ASokdI1QAAAAgBAAAPAAAAAAAAAAEA&#10;IAAAACIAAABkcnMvZG93bnJldi54bWxQSwECFAAUAAAACACHTuJAOIEj9YQCAADgBAAADgAAAAAA&#10;AAABACAAAAAkAQAAZHJzL2Uyb0RvYy54bWxQSwUGAAAAAAYABgBZAQAAGgYAAAAA&#10;" adj="15267,5400">
                      <v:fill on="t" focussize="0,0"/>
                      <v:stroke on="f" weight="0.25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1F3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  <w:t>Шаг 3</w:t>
            </w: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3879215</wp:posOffset>
                      </wp:positionH>
                      <wp:positionV relativeFrom="paragraph">
                        <wp:posOffset>513080</wp:posOffset>
                      </wp:positionV>
                      <wp:extent cx="99060" cy="168910"/>
                      <wp:effectExtent l="0" t="0" r="0" b="2540"/>
                      <wp:wrapNone/>
                      <wp:docPr id="43" name="Стрелка вниз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16891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7" type="#_x0000_t67" style="position:absolute;left:0pt;margin-left:305.45pt;margin-top:40.4pt;height:13.3pt;width:7.8pt;z-index:251661312;v-text-anchor:middle;mso-width-relative:page;mso-height-relative:page;" fillcolor="#FF0000" filled="t" stroked="f" coordsize="21600,21600" o:gfxdata="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iuf5FdcAAAAKAQAADwAAAAAA&#10;AAABACAAAAAiAAAAZHJzL2Rvd25yZXYueG1sUEsBAhQAFAAAAAgAh07iQNhWR+CGAgAA4AQAAA4A&#10;AAAAAAAAAQAgAAAAJgEAAGRycy9lMm9Eb2MueG1sUEsFBgAAAAAGAAYAWQEAAB4GAAAAAA==&#10;" adj="15267,5400">
                      <v:fill on="t" focussize="0,0"/>
                      <v:stroke on="f" weight="0.25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ПЕДАГОГ задается вопросами: как возникала проблема, как её ликвидировать</w:t>
            </w:r>
            <w:r>
              <w:rPr>
                <w:rFonts w:ascii="Arial" w:hAnsi="Arial" w:cs="Arial"/>
                <w:iCs/>
                <w:color w:val="00206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color w:val="002060"/>
                <w:sz w:val="18"/>
                <w:szCs w:val="18"/>
                <w:lang w:eastAsia="ru-RU"/>
              </w:rPr>
              <w:drawing>
                <wp:inline distT="0" distB="0" distL="0" distR="0">
                  <wp:extent cx="386715" cy="386715"/>
                  <wp:effectExtent l="0" t="57150" r="0" b="51435"/>
                  <wp:docPr id="18" name="Рисунок 18" descr="C:\Users\Антонина\Desktop\Человечки\9-20211129_181248-6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8" descr="C:\Users\Антонина\Desktop\Человечки\9-20211129_181248-6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914442">
                            <a:off x="0" y="0"/>
                            <a:ext cx="386948" cy="386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1F3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  <w:t>Шаг 4</w: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</w:rPr>
            </w:pP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Менеджер ЦНППМ ДИРО выявляет педагогов, показавших на входной диагностике слабые места в профессиональной деятельности.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Создает на платформе ЦНППМ ДИРО «ИМОП» (индивидуальный образовательный маршрут педагога) </w:t>
            </w:r>
            <w:r>
              <w:rPr>
                <w:rFonts w:ascii="Times New Roman" w:hAnsi="Times New Roman" w:cs="Times New Roman"/>
                <w:b/>
                <w:iCs/>
                <w:color w:val="632D09"/>
                <w:sz w:val="20"/>
                <w:szCs w:val="20"/>
              </w:rPr>
              <w:t>Личный кабинет педагога</w:t>
            </w: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. </w:t>
            </w:r>
          </w:p>
          <w:p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510540" cy="382905"/>
                  <wp:effectExtent l="0" t="0" r="3810" b="0"/>
                  <wp:docPr id="45" name="Рисунок 45" descr="C:\Users\Антонина\Desktop\Человечки\54-20211129_181255-8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Рисунок 45" descr="C:\Users\Антонина\Desktop\Человечки\54-20211129_181255-8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52" cy="420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>Приглашает ПЕДАГОГА к работе на платформе ИОМП.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  <w:p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2904490</wp:posOffset>
                      </wp:positionH>
                      <wp:positionV relativeFrom="paragraph">
                        <wp:posOffset>17780</wp:posOffset>
                      </wp:positionV>
                      <wp:extent cx="765810" cy="246380"/>
                      <wp:effectExtent l="38100" t="0" r="15240" b="77470"/>
                      <wp:wrapNone/>
                      <wp:docPr id="54" name="Прямая со стрелкой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5810" cy="2463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228.7pt;margin-top:1.4pt;height:19.4pt;width:60.3pt;z-index:251663360;mso-width-relative:page;mso-height-relative:page;" filled="f" stroked="t" coordsize="21600,21600" o:gfxdata="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V&#10;xjiX2AAAAAgBAAAPAAAAAAAAAAEAIAAAACIAAABkcnMvZG93bnJldi54bWxQSwECFAAUAAAACACH&#10;TuJAdqbPpyQCAAD/AwAADgAAAAAAAAABACAAAAAnAQAAZHJzL2Uyb0RvYy54bWxQSwUGAAAAAAYA&#10;BgBZAQAAvQUAAAAA&#10;">
                      <v:fill on="f" focussize="0,0"/>
                      <v:stroke weight="1.5pt" color="#70AD47 [3209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3667125</wp:posOffset>
                      </wp:positionH>
                      <wp:positionV relativeFrom="paragraph">
                        <wp:posOffset>18415</wp:posOffset>
                      </wp:positionV>
                      <wp:extent cx="2883535" cy="230505"/>
                      <wp:effectExtent l="0" t="0" r="50165" b="93345"/>
                      <wp:wrapNone/>
                      <wp:docPr id="56" name="Прямая со стрелкой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3535" cy="2305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88.75pt;margin-top:1.45pt;height:18.15pt;width:227.05pt;z-index:251665408;mso-width-relative:page;mso-height-relative:page;" filled="f" stroked="t" coordsize="21600,21600" o:gfxdata="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8h9xndoA&#10;AAAJAQAADwAAAAAAAAABACAAAAAiAAAAZHJzL2Rvd25yZXYueG1sUEsBAhQAFAAAAAgAh07iQM5W&#10;EFcdAgAA9gMAAA4AAAAAAAAAAQAgAAAAKQEAAGRycy9lMm9Eb2MueG1sUEsFBgAAAAAGAAYAWQEA&#10;ALgFAAAAAA==&#10;">
                      <v:fill on="f" focussize="0,0"/>
                      <v:stroke weight="1.5pt" color="#FFC000 [3207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3687445</wp:posOffset>
                      </wp:positionH>
                      <wp:positionV relativeFrom="paragraph">
                        <wp:posOffset>26035</wp:posOffset>
                      </wp:positionV>
                      <wp:extent cx="1087755" cy="246380"/>
                      <wp:effectExtent l="0" t="0" r="74295" b="77470"/>
                      <wp:wrapNone/>
                      <wp:docPr id="55" name="Прямая со стрелкой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7755" cy="2463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90.35pt;margin-top:2.05pt;height:19.4pt;width:85.65pt;z-index:251664384;mso-width-relative:page;mso-height-relative:page;" filled="f" stroked="t" coordsize="21600,21600" o:gfxdata="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ttbHsNYAAAAIAQAA&#10;DwAAAAAAAAABACAAAAAiAAAAZHJzL2Rvd25yZXYueG1sUEsBAhQAFAAAAAgAh07iQIGCdv8bAgAA&#10;9gMAAA4AAAAAAAAAAQAgAAAAJQEAAGRycy9lMm9Eb2MueG1sUEsFBgAAAAAGAAYAWQEAALIFAAAA&#10;AA==&#10;">
                      <v:fill on="f" focussize="0,0"/>
                      <v:stroke weight="1.5pt" color="#A5A5A5 [3206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18415</wp:posOffset>
                      </wp:positionV>
                      <wp:extent cx="2471420" cy="230505"/>
                      <wp:effectExtent l="38100" t="0" r="24765" b="93345"/>
                      <wp:wrapNone/>
                      <wp:docPr id="52" name="Прямая со стрелкой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71351" cy="23065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95.5pt;margin-top:1.45pt;height:18.15pt;width:194.6pt;z-index:251662336;mso-width-relative:page;mso-height-relative:page;" filled="f" stroked="t" coordsize="21600,21600" o:gfxdata="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H/+t8&#10;1AAAAAgBAAAPAAAAAAAAAAEAIAAAACIAAABkcnMvZG93bnJldi54bWxQSwECFAAUAAAACACHTuJA&#10;hsIfjyUCAAAABAAADgAAAAAAAAABACAAAAAjAQAAZHJzL2Uyb0RvYy54bWxQSwUGAAAAAAYABgBZ&#10;AQAAugUAAAAA&#10;">
                      <v:fill on="f" focussize="0,0"/>
                      <v:stroke weight="1.5pt" color="#ED7D31 [3205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1F3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  <w:t>Шаг 5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866140</wp:posOffset>
                      </wp:positionH>
                      <wp:positionV relativeFrom="paragraph">
                        <wp:posOffset>1307465</wp:posOffset>
                      </wp:positionV>
                      <wp:extent cx="45720" cy="140970"/>
                      <wp:effectExtent l="38100" t="0" r="50165" b="50165"/>
                      <wp:wrapNone/>
                      <wp:docPr id="57" name="Прямая со стрелкой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14065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68.2pt;margin-top:102.95pt;height:11.1pt;width:3.6pt;z-index:251666432;mso-width-relative:page;mso-height-relative:page;" filled="f" stroked="t" coordsize="21600,21600" o:gfxdata="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DXT&#10;f4LWAAAACwEAAA8AAAAAAAAAAQAgAAAAIgAAAGRycy9kb3ducmV2LnhtbFBLAQIUABQAAAAIAIdO&#10;4kBxFQBsJQIAAP4DAAAOAAAAAAAAAAEAIAAAACUBAABkcnMvZTJvRG9jLnhtbFBLBQYAAAAABgAG&#10;AFkBAAC8BQAAAAA=&#10;">
                      <v:fill on="f" focussize="0,0"/>
                      <v:stroke weight="1.5pt" color="#ED7D31 [3205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>Менеджер ЦНППМ ДИРО размещает в Личном кабинете ПЕДАГОГА рекомендации – программу повышения квалификации в ДИРО по выявленным проблемам затруднений (тематику и сроки курсов, семинаров, вебинаров и других методических активностей).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206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  <w:t>Управление образования назначает координатора реализации ИОМ педагогов муниципалитета.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863600</wp:posOffset>
                      </wp:positionH>
                      <wp:positionV relativeFrom="paragraph">
                        <wp:posOffset>57785</wp:posOffset>
                      </wp:positionV>
                      <wp:extent cx="16510" cy="831215"/>
                      <wp:effectExtent l="76200" t="0" r="60325" b="64135"/>
                      <wp:wrapNone/>
                      <wp:docPr id="60" name="Прямая со стрелкой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476" cy="83140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68pt;margin-top:4.55pt;height:65.45pt;width:1.3pt;z-index:251669504;mso-width-relative:page;mso-height-relative:page;" filled="f" stroked="t" coordsize="21600,21600" o:gfxdata="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6lUh&#10;79gAAAAJAQAADwAAAAAAAAABACAAAAAiAAAAZHJzL2Rvd25yZXYueG1sUEsBAhQAFAAAAAgAh07i&#10;QGp1WFMiAgAA/gMAAA4AAAAAAAAAAQAgAAAAJwEAAGRycy9lMm9Eb2MueG1sUEsFBgAAAAAGAAYA&#10;WQEAALsFAAAAAA==&#10;">
                      <v:fill on="f" focussize="0,0"/>
                      <v:stroke weight="1.5pt" color="#70AD47 [3209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Тьютор ЦНППМ ДИРО присваивает логин и пароль ПЕДАГОГА для входа в Личный кабинет.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36363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363636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868045</wp:posOffset>
                      </wp:positionH>
                      <wp:positionV relativeFrom="paragraph">
                        <wp:posOffset>41275</wp:posOffset>
                      </wp:positionV>
                      <wp:extent cx="0" cy="823595"/>
                      <wp:effectExtent l="76200" t="0" r="57150" b="52705"/>
                      <wp:wrapNone/>
                      <wp:docPr id="58" name="Прямая со стрелкой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2378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68.35pt;margin-top:3.25pt;height:64.85pt;width:0pt;z-index:251667456;mso-width-relative:page;mso-height-relative:page;" filled="f" stroked="t" coordsize="21600,21600" o:gfxdata="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XYkkfdQAAAAJAQAADwAAAAAAAAAB&#10;ACAAAAAiAAAAZHJzL2Rvd25yZXYueG1sUEsBAhQAFAAAAAgAh07iQBxpHjwUAgAA8AMAAA4AAAAA&#10;AAAAAQAgAAAAIwEAAGRycy9lMm9Eb2MueG1sUEsFBgAAAAAGAAYAWQEAAKkFAAAAAA==&#10;">
                      <v:fill on="f" focussize="0,0"/>
                      <v:stroke weight="1.5pt" color="#A5A5A5 [3206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  <w:t>Менеджер совместно с координатором ИОМП муниципалитета определяет наставника ПЕДАГОГУ из числа методистов Регионального методического актива (РМА)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FFC000" w:themeColor="accent4"/>
                <w:sz w:val="20"/>
                <w:szCs w:val="20"/>
                <w:lang w:eastAsia="ru-RU"/>
                <w14:textFill>
                  <w14:solidFill>
                    <w14:schemeClr w14:val="accent4"/>
                  </w14:solidFill>
                </w14:textFill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860425</wp:posOffset>
                      </wp:positionH>
                      <wp:positionV relativeFrom="paragraph">
                        <wp:posOffset>8255</wp:posOffset>
                      </wp:positionV>
                      <wp:extent cx="90170" cy="565150"/>
                      <wp:effectExtent l="0" t="0" r="62230" b="63500"/>
                      <wp:wrapNone/>
                      <wp:docPr id="59" name="Прямая со стрелкой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237" cy="56545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67.75pt;margin-top:0.65pt;height:44.5pt;width:7.1pt;z-index:251668480;mso-width-relative:page;mso-height-relative:page;" filled="f" stroked="t" coordsize="21600,21600" o:gfxdata="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eXhBzNgAAAAI&#10;AQAADwAAAAAAAAABACAAAAAiAAAAZHJzL2Rvd25yZXYueG1sUEsBAhQAFAAAAAgAh07iQHr7ix4c&#10;AgAA9AMAAA4AAAAAAAAAAQAgAAAAJwEAAGRycy9lMm9Eb2MueG1sUEsFBgAAAAAGAAYAWQEAALUF&#10;AAAAAA==&#10;">
                      <v:fill on="f" focussize="0,0"/>
                      <v:stroke weight="1.5pt" color="#FFC000 [3207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1F3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  <w:t>Шаг 6</w: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00206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Менеджер дает рекомендации муниципальному координатору ИОМП по составлению методических событий муниципалитета, рекомендуемых для участия ПЕДАГОГОМ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675640" cy="420370"/>
                  <wp:effectExtent l="0" t="0" r="0" b="0"/>
                  <wp:docPr id="68" name="Рисунок 68" descr="C:\Users\Антонина\AppData\Local\Microsoft\Windows\INetCache\Content.Word\image1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Рисунок 68" descr="C:\Users\Антонина\AppData\Local\Microsoft\Windows\INetCache\Content.Word\image18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640" cy="42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  <w:t xml:space="preserve">Муниципальный координатор 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  <w:t>Взаимодействует с ОО по вопросу сопровождения ПЕДАГОГА, разработки Дорожной карты ИОМП.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  <w:t>Предлагает мероприятия методического содержания на окружном и муниципальном уровне для участия ПЕДАГОГА.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675640" cy="420370"/>
                  <wp:effectExtent l="0" t="0" r="0" b="0"/>
                  <wp:docPr id="69" name="Рисунок 69" descr="C:\Users\Антонина\AppData\Local\Microsoft\Windows\INetCache\Content.Word\image1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Рисунок 69" descr="C:\Users\Антонина\AppData\Local\Microsoft\Windows\INetCache\Content.Word\image18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duotone>
                              <a:prstClr val="black"/>
                              <a:schemeClr val="accent6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640" cy="42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Тьютор ЦНППМ направляет в муниципалитет приглашения на ПЕДАГОГА для обучения на курсах, семинарах и др., организованных ДИРО.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560070" cy="420370"/>
                  <wp:effectExtent l="0" t="0" r="0" b="0"/>
                  <wp:docPr id="70" name="Рисунок 70" descr="C:\Users\Антонина\AppData\Local\Microsoft\Windows\INetCache\Content.Word\15f260b059f8aa73f3814b7626962a7d-1-730x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Рисунок 70" descr="C:\Users\Антонина\AppData\Local\Microsoft\Windows\INetCache\Content.Word\15f260b059f8aa73f3814b7626962a7d-1-730x5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070" cy="42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  <w:t>Методист РМА разрабатывает проект программы индивидуальных занятий с ПЕДАГОГОМ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779780" cy="584835"/>
                  <wp:effectExtent l="0" t="0" r="1270" b="5715"/>
                  <wp:docPr id="72" name="Рисунок 72" descr="C:\Users\Антонина\Desktop\Человечки\298-20211129_181330-8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Рисунок 72" descr="C:\Users\Антонина\Desktop\Человечки\298-20211129_181330-8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534" cy="599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1F3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5" w:hRule="atLeast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002060"/>
                <w:sz w:val="24"/>
                <w:szCs w:val="24"/>
                <w:u w:val="single"/>
                <w:lang w:eastAsia="ru-RU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  <w:t>Шаг 7</w:t>
            </w: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iCs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3175</wp:posOffset>
                      </wp:positionV>
                      <wp:extent cx="2743200" cy="485775"/>
                      <wp:effectExtent l="38100" t="0" r="19050" b="86360"/>
                      <wp:wrapNone/>
                      <wp:docPr id="64" name="Прямая со стрелкой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43200" cy="48575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299.8pt;margin-top:0.25pt;height:38.25pt;width:216pt;z-index:251673600;mso-width-relative:page;mso-height-relative:page;" filled="f" stroked="t" coordsize="21600,21600" o:gfxdata="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wk1q&#10;EdcAAAAIAQAADwAAAAAAAAABACAAAAAiAAAAZHJzL2Rvd25yZXYueG1sUEsBAhQAFAAAAAgAh07i&#10;QNEuNuYjAgAAAAQAAA4AAAAAAAAAAQAgAAAAJgEAAGRycy9lMm9Eb2MueG1sUEsFBgAAAAAGAAYA&#10;WQEAALsFAAAAAA==&#10;">
                      <v:fill on="f" focussize="0,0"/>
                      <v:stroke weight="1.5pt" color="#FFC000 [3207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3717290</wp:posOffset>
                      </wp:positionH>
                      <wp:positionV relativeFrom="paragraph">
                        <wp:posOffset>11430</wp:posOffset>
                      </wp:positionV>
                      <wp:extent cx="963930" cy="477520"/>
                      <wp:effectExtent l="38100" t="0" r="27305" b="55880"/>
                      <wp:wrapNone/>
                      <wp:docPr id="63" name="Прямая со стрелкой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63828" cy="4775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292.7pt;margin-top:0.9pt;height:37.6pt;width:75.9pt;z-index:251672576;mso-width-relative:page;mso-height-relative:page;" filled="f" stroked="t" coordsize="21600,21600" o:gfxdata="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nMDh5NgAAAAIAQAADwAAAAAAAAABACAAAAAiAAAAZHJzL2Rvd25yZXYueG1sUEsBAhQAFAAAAAgA&#10;h07iQBJ+3qMlAgAA/wMAAA4AAAAAAAAAAQAgAAAAJwEAAGRycy9lMm9Eb2MueG1sUEsFBgAAAAAG&#10;AAYAWQEAAL4FAAAAAA==&#10;">
                      <v:fill on="f" focussize="0,0"/>
                      <v:stroke weight="1.5pt" color="#A5A5A5 [3206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2769870</wp:posOffset>
                      </wp:positionH>
                      <wp:positionV relativeFrom="paragraph">
                        <wp:posOffset>11430</wp:posOffset>
                      </wp:positionV>
                      <wp:extent cx="939165" cy="477520"/>
                      <wp:effectExtent l="0" t="0" r="71120" b="55880"/>
                      <wp:wrapNone/>
                      <wp:docPr id="62" name="Прямая со стрелкой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9114" cy="4775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18.1pt;margin-top:0.9pt;height:37.6pt;width:73.95pt;z-index:251671552;mso-width-relative:page;mso-height-relative:page;" filled="f" stroked="t" coordsize="21600,21600" o:gfxdata="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gXPCw&#10;2gAAAAgBAAAPAAAAAAAAAAEAIAAAACIAAABkcnMvZG93bnJldi54bWxQSwECFAAUAAAACACHTuJA&#10;TdcEsB8CAAD1AwAADgAAAAAAAAABACAAAAApAQAAZHJzL2Uyb0RvYy54bWxQSwUGAAAAAAYABgBZ&#10;AQAAugUAAAAA&#10;">
                      <v:fill on="f" focussize="0,0"/>
                      <v:stroke weight="1.5pt" color="#70AD47 [3209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908050</wp:posOffset>
                      </wp:positionH>
                      <wp:positionV relativeFrom="paragraph">
                        <wp:posOffset>11430</wp:posOffset>
                      </wp:positionV>
                      <wp:extent cx="2718435" cy="477520"/>
                      <wp:effectExtent l="0" t="0" r="81915" b="74930"/>
                      <wp:wrapNone/>
                      <wp:docPr id="61" name="Прямая со стрелкой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8486" cy="47779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71.5pt;margin-top:0.9pt;height:37.6pt;width:214.05pt;z-index:251670528;mso-width-relative:page;mso-height-relative:page;" filled="f" stroked="t" coordsize="21600,21600" o:gfxdata="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tbIN+tUAAAAI&#10;AQAADwAAAAAAAAABACAAAAAiAAAAZHJzL2Rvd25yZXYueG1sUEsBAhQAFAAAAAgAh07iQACxNywf&#10;AgAA9gMAAA4AAAAAAAAAAQAgAAAAJAEAAGRycy9lMm9Eb2MueG1sUEsFBgAAAAAGAAYAWQEAALUF&#10;AAAAAA==&#10;">
                      <v:fill on="f" focussize="0,0"/>
                      <v:stroke weight="1.5pt" color="#ED7D31 [3205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after="0" w:line="240" w:lineRule="auto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ПЕДАГОГ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Совместно с координатором ИОМП ОО, Методистом РМА разрабатывает Индивидуальный образовательный маршрут на определенный срок, дорожную карту реализации ИОМП. Размещает ИОМП и дорожную карту в Личном кабинете.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3667760</wp:posOffset>
                      </wp:positionH>
                      <wp:positionV relativeFrom="paragraph">
                        <wp:posOffset>5715</wp:posOffset>
                      </wp:positionV>
                      <wp:extent cx="90805" cy="403860"/>
                      <wp:effectExtent l="0" t="0" r="5080" b="0"/>
                      <wp:wrapNone/>
                      <wp:docPr id="65" name="Стрелка вниз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617" cy="403654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7" type="#_x0000_t67" style="position:absolute;left:0pt;margin-left:288.8pt;margin-top:0.45pt;height:31.8pt;width:7.15pt;z-index:251674624;v-text-anchor:middle;mso-width-relative:page;mso-height-relative:page;" fillcolor="#FF0000" filled="t" stroked="f" coordsize="21600,21600" o:gfxdata="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AKY8VM1gAAAAcBAAAPAAAAAAAA&#10;AAEAIAAAACIAAABkcnMvZG93bnJldi54bWxQSwECFAAUAAAACACHTuJA0M9AVYYCAADgBAAADgAA&#10;AAAAAAABACAAAAAlAQAAZHJzL2Uyb0RvYy54bWxQSwUGAAAAAAYABgBZAQAAHQYAAAAA&#10;" adj="19176,5400">
                      <v:fill on="t" focussize="0,0"/>
                      <v:stroke on="f" weight="0.25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ПЕДАГОГ проходит свой ИОМ.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419100"/>
                  <wp:effectExtent l="0" t="0" r="0" b="0"/>
                  <wp:docPr id="67" name="Рисунок 67" descr="C:\Users\Антонина\Desktop\Человечки\315-20211129_181333-6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Рисунок 67" descr="C:\Users\Антонина\Desktop\Человечки\315-20211129_181333-6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67" cy="431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Факты и результаты участия в обучающих мероприятиях ОО, УМС, ММО, ДИРО размещает в Личном кабинете.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3670300</wp:posOffset>
                      </wp:positionH>
                      <wp:positionV relativeFrom="paragraph">
                        <wp:posOffset>28575</wp:posOffset>
                      </wp:positionV>
                      <wp:extent cx="99060" cy="168910"/>
                      <wp:effectExtent l="0" t="0" r="0" b="2540"/>
                      <wp:wrapNone/>
                      <wp:docPr id="66" name="Стрелка вниз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16891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7" type="#_x0000_t67" style="position:absolute;left:0pt;margin-left:289pt;margin-top:2.25pt;height:13.3pt;width:7.8pt;z-index:251675648;v-text-anchor:middle;mso-width-relative:page;mso-height-relative:page;" fillcolor="#FF0000" filled="t" stroked="f" coordsize="21600,21600" o:gfxdata="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BYZ/zv1wAAAAgBAAAPAAAAAAAA&#10;AAEAIAAAACIAAABkcnMvZG93bnJldi54bWxQSwECFAAUAAAACACHTuJARxQjYIUCAADgBAAADgAA&#10;AAAAAAABACAAAAAmAQAAZHJzL2Uyb0RvYy54bWxQSwUGAAAAAAYABgBZAQAAHQYAAAAA&#10;" adj="15267,5400">
                      <v:fill on="t" focussize="0,0"/>
                      <v:stroke on="f" weight="0.25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1F3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  <w:t>Шаг 8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337185" cy="386715"/>
                  <wp:effectExtent l="0" t="0" r="5715" b="0"/>
                  <wp:docPr id="73" name="Рисунок 73" descr="C:\Users\Антонина\Desktop\Человечки\27-20211129_181251-524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Рисунок 73" descr="C:\Users\Антонина\Desktop\Человечки\27-20211129_181251-524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22" cy="407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>Менеджер анализирует по Личному кабинету ПЕДАГОГА его продвижение по ИОМ, разрабатывает диагностические материалы для промежуточной и итоговой диагностики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D6009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D60093"/>
                <w:sz w:val="20"/>
                <w:szCs w:val="20"/>
              </w:rPr>
              <w:t>Координатор ОО сопровождает ПЕДАГОГА в реализации ИОМП, вовлекает его в методические события всех уровней методической работы.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D60093"/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403225" cy="403225"/>
                  <wp:effectExtent l="0" t="0" r="0" b="0"/>
                  <wp:docPr id="74" name="Рисунок 74" descr="C:\Users\Антонина\Desktop\Человечки\26-20211129_181251-6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Рисунок 74" descr="C:\Users\Антонина\Desktop\Человечки\26-20211129_181251-6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colorTemperature colorTemp="7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997" cy="414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D60093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Тьютор ЦНППМ </w:t>
            </w: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436245" cy="436245"/>
                  <wp:effectExtent l="0" t="0" r="0" b="1905"/>
                  <wp:docPr id="75" name="Рисунок 75" descr="C:\Users\Антонина\Desktop\Человечки\10-20211129_181249-6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Рисунок 75" descr="C:\Users\Антонина\Desktop\Человечки\10-20211129_181249-6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732" cy="457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отслеживает в Личном кабинете ПЕДАГОГА его продвижение по ИОМ.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  <w:p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206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  <w:t>Методист РМА по согласованному с ПЕДАГОГОМ плану проводит с ним индивидуальную работу.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BF9000" w:themeColor="accent4" w:themeShade="BF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2060"/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642620" cy="485775"/>
                  <wp:effectExtent l="0" t="0" r="5080" b="9525"/>
                  <wp:docPr id="76" name="Рисунок 76" descr="C:\Users\Антонина\AppData\Local\Microsoft\Windows\INetCache\Content.Word\stick_figure_workstation_800_clr-768x576-2-730x5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Рисунок 76" descr="C:\Users\Антонина\AppData\Local\Microsoft\Windows\INetCache\Content.Word\stick_figure_workstation_800_clr-768x576-2-730x5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1F3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  <w:t xml:space="preserve">Шаг 9 </w:t>
            </w: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iCs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3175</wp:posOffset>
                      </wp:positionV>
                      <wp:extent cx="2782570" cy="504825"/>
                      <wp:effectExtent l="0" t="0" r="74930" b="85725"/>
                      <wp:wrapNone/>
                      <wp:docPr id="80" name="Прямая со стрелкой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2603" cy="5049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66.6pt;margin-top:0.25pt;height:39.75pt;width:219.1pt;z-index:251676672;mso-width-relative:page;mso-height-relative:page;" filled="f" stroked="t" coordsize="21600,21600" o:gfxdata="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X4H999QAAAAHAQAA&#10;DwAAAAAAAAABACAAAAAiAAAAZHJzL2Rvd25yZXYueG1sUEsBAhQAFAAAAAgAh07iQAHIQxMdAgAA&#10;9gMAAA4AAAAAAAAAAQAgAAAAIwEAAGRycy9lMm9Eb2MueG1sUEsFBgAAAAAGAAYAWQEAALIFAAAA&#10;AA==&#10;">
                      <v:fill on="f" focussize="0,0"/>
                      <v:stroke weight="1.5pt" color="#ED7D31 [3205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2819400</wp:posOffset>
                      </wp:positionH>
                      <wp:positionV relativeFrom="paragraph">
                        <wp:posOffset>3175</wp:posOffset>
                      </wp:positionV>
                      <wp:extent cx="848360" cy="504825"/>
                      <wp:effectExtent l="0" t="0" r="66675" b="48260"/>
                      <wp:wrapNone/>
                      <wp:docPr id="79" name="Прямая со стрелкой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8226" cy="50459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22pt;margin-top:0.25pt;height:39.75pt;width:66.8pt;z-index:251677696;mso-width-relative:page;mso-height-relative:page;" filled="f" stroked="t" coordsize="21600,21600" o:gfxdata="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+K16F2QAA&#10;AAcBAAAPAAAAAAAAAAEAIAAAACIAAABkcnMvZG93bnJldi54bWxQSwECFAAUAAAACACHTuJA32Pu&#10;Nx0CAAD1AwAADgAAAAAAAAABACAAAAAoAQAAZHJzL2Uyb0RvYy54bWxQSwUGAAAAAAYABgBZAQAA&#10;twUAAAAA&#10;">
                      <v:fill on="f" focussize="0,0"/>
                      <v:stroke weight="1.5pt" color="#70AD47 [3209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3669665</wp:posOffset>
                      </wp:positionH>
                      <wp:positionV relativeFrom="paragraph">
                        <wp:posOffset>11430</wp:posOffset>
                      </wp:positionV>
                      <wp:extent cx="1007110" cy="496570"/>
                      <wp:effectExtent l="38100" t="0" r="21590" b="55880"/>
                      <wp:wrapNone/>
                      <wp:docPr id="78" name="Прямая со стрелкой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07110" cy="4965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288.95pt;margin-top:0.9pt;height:39.1pt;width:79.3pt;z-index:251678720;mso-width-relative:page;mso-height-relative:page;" filled="f" stroked="t" coordsize="21600,21600" o:gfxdata="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y&#10;MEfb2AAAAAgBAAAPAAAAAAAAAAEAIAAAACIAAABkcnMvZG93bnJldi54bWxQSwECFAAUAAAACACH&#10;TuJADZ5ceSQCAAAABAAADgAAAAAAAAABACAAAAAnAQAAZHJzL2Uyb0RvYy54bWxQSwUGAAAAAAYA&#10;BgBZAQAAvQUAAAAA&#10;">
                      <v:fill on="f" focussize="0,0"/>
                      <v:stroke weight="1.5pt" color="#A5A5A5 [3206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11430</wp:posOffset>
                      </wp:positionV>
                      <wp:extent cx="2747010" cy="497205"/>
                      <wp:effectExtent l="38100" t="0" r="15240" b="74930"/>
                      <wp:wrapNone/>
                      <wp:docPr id="77" name="Прямая со стрелкой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47277" cy="49690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291.95pt;margin-top:0.9pt;height:39.15pt;width:216.3pt;z-index:251679744;mso-width-relative:page;mso-height-relative:page;" filled="f" stroked="t" coordsize="21600,21600" o:gfxdata="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EsWE&#10;1NYAAAAJAQAADwAAAAAAAAABACAAAAAiAAAAZHJzL2Rvd25yZXYueG1sUEsBAhQAFAAAAAgAh07i&#10;QKHDQIkkAgAAAAQAAA4AAAAAAAAAAQAgAAAAJQEAAGRycy9lMm9Eb2MueG1sUEsFBgAAAAAGAAYA&#10;WQEAALsFAAAAAA==&#10;">
                      <v:fill on="f" focussize="0,0"/>
                      <v:stroke weight="1.5pt" color="#FFC000 [3207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 xml:space="preserve">ПЕДАГОГ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 xml:space="preserve">участвует в итоговой диагностике, совместно с координатором ОО, методистом РМА готовит отчетное мероприятие: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творческий отчет, урок-показ, мастер-класс, доклад и др.</w: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850900" cy="585470"/>
                  <wp:effectExtent l="0" t="0" r="6350" b="5080"/>
                  <wp:docPr id="85" name="Рисунок 85" descr="C:\Users\Антонина\Desktop\Человечки\18-20211129_181250-873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Рисунок 85" descr="C:\Users\Антонина\Desktop\Человечки\18-20211129_181250-873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849" cy="648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1F3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9" w:hRule="atLeast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  <w:t>Шаг 10</w: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3647440</wp:posOffset>
                      </wp:positionH>
                      <wp:positionV relativeFrom="paragraph">
                        <wp:posOffset>85725</wp:posOffset>
                      </wp:positionV>
                      <wp:extent cx="97155" cy="166370"/>
                      <wp:effectExtent l="0" t="0" r="0" b="5715"/>
                      <wp:wrapNone/>
                      <wp:docPr id="1" name="Стрелка вниз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867" cy="16625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низ 66" o:spid="_x0000_s1026" o:spt="67" type="#_x0000_t67" style="position:absolute;left:0pt;margin-left:287.2pt;margin-top:6.75pt;height:13.1pt;width:7.65pt;z-index:251683840;v-text-anchor:middle;mso-width-relative:page;mso-height-relative:page;" fillcolor="#FF0000" filled="t" stroked="f" coordsize="21600,21600" o:gfxdata="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BqKDsG1wAAAAkBAAAPAAAAAAAA&#10;AAEAIAAAACIAAABkcnMvZG93bnJldi54bWxQSwECFAAUAAAACACHTuJA2hzcA4UCAADfBAAADgAA&#10;AAAAAAABACAAAAAmAQAAZHJzL2Uyb0RvYy54bWxQSwUGAAAAAAYABgBZAQAAHQYAAAAA&#10;" adj="15308,5400">
                      <v:fill on="t" focussize="0,0"/>
                      <v:stroke on="f" weight="0.25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Менеджер совместно с тьютором ЦНППМ и муниципальным координатором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>анализируют результаты итоговой диагностики и отчетное мероприятие ПЕДАГОГА,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пишут заключение о прохождении ИОМП,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при необходимости, дают рекомендации ПЕДАГОГУ </w:t>
            </w: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448945" cy="440690"/>
                  <wp:effectExtent l="0" t="0" r="0" b="0"/>
                  <wp:docPr id="47" name="Рисунок 47" descr="C:\Users\Антонина\Desktop\Человечки\286-20211129_181328-507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7" descr="C:\Users\Антонина\Desktop\Человечки\286-20211129_181328-507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95" cy="501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>о завершении прохождения ИОМП либо разработке следующего этапа ИОМП.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Заключение о результатах прохождения ИОМП размещается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в Личном кабинете ПЕДАГОГА и в Базе ИОМП менеджера. </w:t>
            </w:r>
          </w:p>
          <w:p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3650615</wp:posOffset>
                      </wp:positionH>
                      <wp:positionV relativeFrom="paragraph">
                        <wp:posOffset>55880</wp:posOffset>
                      </wp:positionV>
                      <wp:extent cx="97155" cy="166370"/>
                      <wp:effectExtent l="0" t="0" r="0" b="5715"/>
                      <wp:wrapNone/>
                      <wp:docPr id="48" name="Стрелка вниз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867" cy="16625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низ 66" o:spid="_x0000_s1026" o:spt="67" type="#_x0000_t67" style="position:absolute;left:0pt;margin-left:287.45pt;margin-top:4.4pt;height:13.1pt;width:7.65pt;z-index:251684864;v-text-anchor:middle;mso-width-relative:page;mso-height-relative:page;" fillcolor="#FF0000" filled="t" stroked="f" coordsize="21600,21600" o:gfxdata="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89ZgJ9YAAAAIAQAADwAAAAAA&#10;AAABACAAAAAiAAAAZHJzL2Rvd25yZXYueG1sUEsBAhQAFAAAAAgAh07iQLdlkSmHAgAA4AQAAA4A&#10;AAAAAAAAAQAgAAAAJQEAAGRycy9lMm9Eb2MueG1sUEsFBgAAAAAGAAYAWQEAAB4GAAAAAA==&#10;" adj="15308,5400">
                      <v:fill on="t" focussize="0,0"/>
                      <v:stroke on="f" weight="0.25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32D09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1F3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  <w:lang w:eastAsia="ru-RU"/>
              </w:rPr>
              <w:t>Шаг 11</w:t>
            </w: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ПЕДАГОГ: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  <w:p>
            <w:pPr>
              <w:pStyle w:val="18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 xml:space="preserve">Завершает прохождение ИОМП либо </w:t>
            </w: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318135" cy="384175"/>
                  <wp:effectExtent l="0" t="0" r="5715" b="0"/>
                  <wp:docPr id="50" name="Рисунок 50" descr="C:\Users\Антонина\Desktop\Человечки\270-20211129_181326-421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Рисунок 50" descr="C:\Users\Антонина\Desktop\Человечки\270-20211129_181326-421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215" cy="444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8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 xml:space="preserve">Разрабатывает </w:t>
            </w:r>
            <w:r>
              <w:rPr>
                <w:sz w:val="20"/>
                <w:szCs w:val="20"/>
                <w:lang w:eastAsia="ru-RU"/>
              </w:rPr>
              <w:drawing>
                <wp:inline distT="0" distB="0" distL="0" distR="0">
                  <wp:extent cx="365760" cy="389255"/>
                  <wp:effectExtent l="0" t="0" r="0" b="0"/>
                  <wp:docPr id="51" name="Рисунок 51" descr="C:\Users\Антонина\Desktop\Человечки\7-20211129_181248-900x5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Рисунок 51" descr="C:\Users\Антонина\Desktop\Человечки\7-20211129_181248-900x5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52" r="255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707" cy="398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следующий этап ИОМП.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lang w:eastAsia="ru-RU"/>
              </w:rPr>
            </w:pPr>
          </w:p>
        </w:tc>
      </w:tr>
    </w:tbl>
    <w:p>
      <w:pPr>
        <w:spacing w:line="276" w:lineRule="auto"/>
        <w:ind w:left="10773"/>
        <w:rPr>
          <w:rFonts w:ascii="Times New Roman" w:hAnsi="Times New Roman" w:eastAsia="Times New Roman" w:cs="Times New Roman"/>
          <w:b/>
          <w:sz w:val="26"/>
          <w:szCs w:val="26"/>
        </w:rPr>
      </w:pPr>
    </w:p>
    <w:p>
      <w:pPr>
        <w:rPr>
          <w:rFonts w:ascii="Times New Roman" w:hAnsi="Times New Roman" w:eastAsia="Times New Roman" w:cs="Times New Roman"/>
          <w:b/>
          <w:sz w:val="26"/>
          <w:szCs w:val="26"/>
        </w:rPr>
      </w:pPr>
      <w:r>
        <w:rPr>
          <w:rFonts w:ascii="Times New Roman" w:hAnsi="Times New Roman" w:eastAsia="Times New Roman" w:cs="Times New Roman"/>
          <w:b/>
          <w:sz w:val="26"/>
          <w:szCs w:val="26"/>
        </w:rPr>
        <w:br w:type="page"/>
      </w:r>
    </w:p>
    <w:p>
      <w:pPr>
        <w:spacing w:after="0"/>
        <w:jc w:val="center"/>
        <w:rPr>
          <w:rFonts w:ascii="Arial" w:hAnsi="Arial" w:eastAsia="Times New Roman" w:cs="Arial"/>
          <w:b/>
          <w:color w:val="C00000"/>
          <w:sz w:val="30"/>
          <w:szCs w:val="30"/>
        </w:rPr>
      </w:pPr>
      <w:r>
        <w:rPr>
          <w:rFonts w:ascii="Arial" w:hAnsi="Arial" w:eastAsia="Times New Roman" w:cs="Arial"/>
          <w:b/>
          <w:color w:val="C00000"/>
          <w:sz w:val="30"/>
          <w:szCs w:val="30"/>
        </w:rPr>
        <w:t xml:space="preserve">МАКЕТ </w:t>
      </w:r>
    </w:p>
    <w:p>
      <w:pPr>
        <w:spacing w:after="0"/>
        <w:jc w:val="center"/>
        <w:rPr>
          <w:rFonts w:ascii="Arial" w:hAnsi="Arial" w:eastAsia="Times New Roman" w:cs="Arial"/>
          <w:b/>
          <w:color w:val="C00000"/>
          <w:sz w:val="30"/>
          <w:szCs w:val="30"/>
        </w:rPr>
      </w:pPr>
      <w:r>
        <w:rPr>
          <w:rFonts w:ascii="Arial" w:hAnsi="Arial" w:eastAsia="Times New Roman" w:cs="Arial"/>
          <w:b/>
          <w:color w:val="C00000"/>
          <w:sz w:val="30"/>
          <w:szCs w:val="30"/>
        </w:rPr>
        <w:t>индивидуального образовательного маршрута педагога</w:t>
      </w:r>
    </w:p>
    <w:p>
      <w:pPr>
        <w:spacing w:after="0" w:line="240" w:lineRule="auto"/>
        <w:ind w:left="10773"/>
        <w:rPr>
          <w:rFonts w:ascii="Times New Roman" w:hAnsi="Times New Roman" w:eastAsia="Times New Roman" w:cs="Times New Roman"/>
          <w:b/>
          <w:sz w:val="26"/>
          <w:szCs w:val="26"/>
        </w:rPr>
      </w:pPr>
    </w:p>
    <w:p>
      <w:pPr>
        <w:spacing w:after="0" w:line="240" w:lineRule="auto"/>
        <w:ind w:left="10773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Утверждаю:</w:t>
      </w:r>
    </w:p>
    <w:p>
      <w:pPr>
        <w:tabs>
          <w:tab w:val="left" w:leader="underscore" w:pos="2208"/>
        </w:tabs>
        <w:spacing w:after="0" w:line="240" w:lineRule="auto"/>
        <w:ind w:left="10773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Ректор ГБУ ДПО РД ДИРО</w:t>
      </w:r>
    </w:p>
    <w:p>
      <w:pPr>
        <w:tabs>
          <w:tab w:val="left" w:leader="underscore" w:pos="13062"/>
        </w:tabs>
        <w:spacing w:after="0" w:line="240" w:lineRule="auto"/>
        <w:ind w:left="10773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_______________/ _________/</w:t>
      </w:r>
    </w:p>
    <w:p>
      <w:pPr>
        <w:spacing w:after="0" w:line="240" w:lineRule="auto"/>
        <w:ind w:left="10773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Согласовано:</w:t>
      </w:r>
    </w:p>
    <w:p>
      <w:pPr>
        <w:tabs>
          <w:tab w:val="left" w:leader="underscore" w:pos="2208"/>
        </w:tabs>
        <w:spacing w:after="0" w:line="240" w:lineRule="auto"/>
        <w:ind w:left="10773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Руководитель ЦМППМ </w:t>
      </w:r>
    </w:p>
    <w:p>
      <w:pPr>
        <w:tabs>
          <w:tab w:val="left" w:leader="underscore" w:pos="2208"/>
        </w:tabs>
        <w:spacing w:after="0" w:line="240" w:lineRule="auto"/>
        <w:ind w:left="10773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ГБУ ДПО РД ДИРО</w:t>
      </w:r>
    </w:p>
    <w:p>
      <w:pPr>
        <w:tabs>
          <w:tab w:val="left" w:leader="underscore" w:pos="13062"/>
        </w:tabs>
        <w:spacing w:after="0" w:line="240" w:lineRule="auto"/>
        <w:ind w:left="10773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____________/ ___________/</w:t>
      </w:r>
    </w:p>
    <w:p>
      <w:pPr>
        <w:tabs>
          <w:tab w:val="left" w:leader="underscore" w:pos="13062"/>
        </w:tabs>
        <w:ind w:left="2980"/>
        <w:rPr>
          <w:rFonts w:ascii="Times New Roman" w:hAnsi="Times New Roman" w:eastAsia="Times New Roman" w:cs="Times New Roman"/>
          <w:b/>
          <w:bCs/>
          <w:sz w:val="32"/>
          <w:szCs w:val="32"/>
        </w:rPr>
      </w:pPr>
    </w:p>
    <w:p>
      <w:pPr>
        <w:tabs>
          <w:tab w:val="left" w:leader="underscore" w:pos="13062"/>
        </w:tabs>
        <w:jc w:val="center"/>
        <w:rPr>
          <w:rFonts w:ascii="Times New Roman" w:hAnsi="Times New Roman" w:eastAsia="Times New Roman" w:cs="Times New Roman"/>
          <w:b/>
          <w:bCs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>Индивидуальный образовательный маршрут педагогического работника №036/НО-22</w:t>
      </w:r>
    </w:p>
    <w:p>
      <w:pPr>
        <w:tabs>
          <w:tab w:val="left" w:leader="underscore" w:pos="13062"/>
        </w:tabs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_________________________________________________________</w:t>
      </w:r>
    </w:p>
    <w:p>
      <w:pPr>
        <w:tabs>
          <w:tab w:val="left" w:leader="underscore" w:pos="13062"/>
        </w:tabs>
        <w:jc w:val="center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ascii="Times New Roman" w:hAnsi="Times New Roman" w:eastAsia="Times New Roman" w:cs="Times New Roman"/>
          <w:sz w:val="16"/>
          <w:szCs w:val="16"/>
        </w:rPr>
        <w:t>Ф.И.О. педагогического работника</w:t>
      </w:r>
    </w:p>
    <w:p>
      <w:pPr>
        <w:tabs>
          <w:tab w:val="left" w:leader="underscore" w:pos="13062"/>
        </w:tabs>
        <w:jc w:val="center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ascii="Times New Roman" w:hAnsi="Times New Roman" w:eastAsia="Times New Roman" w:cs="Times New Roman"/>
          <w:sz w:val="26"/>
          <w:szCs w:val="26"/>
          <w:u w:val="single"/>
        </w:rPr>
        <w:t>Учитель начальных классов</w:t>
      </w:r>
    </w:p>
    <w:p>
      <w:pPr>
        <w:tabs>
          <w:tab w:val="left" w:leader="underscore" w:pos="13062"/>
        </w:tabs>
        <w:jc w:val="center"/>
        <w:rPr>
          <w:rFonts w:ascii="Times New Roman" w:hAnsi="Times New Roman" w:eastAsia="Times New Roman" w:cs="Times New Roman"/>
          <w:sz w:val="16"/>
          <w:szCs w:val="16"/>
          <w:u w:val="single"/>
        </w:rPr>
      </w:pPr>
      <w:r>
        <w:rPr>
          <w:rFonts w:ascii="Times New Roman" w:hAnsi="Times New Roman" w:eastAsia="Times New Roman" w:cs="Times New Roman"/>
          <w:sz w:val="16"/>
          <w:szCs w:val="16"/>
          <w:u w:val="single"/>
        </w:rPr>
        <w:t>должность</w:t>
      </w:r>
    </w:p>
    <w:p>
      <w:pPr>
        <w:tabs>
          <w:tab w:val="left" w:leader="underscore" w:pos="13062"/>
        </w:tabs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</w:rPr>
        <w:t>МБОУ «________________________________________________________________»</w:t>
      </w:r>
    </w:p>
    <w:p>
      <w:pPr>
        <w:tabs>
          <w:tab w:val="left" w:leader="underscore" w:pos="13062"/>
        </w:tabs>
        <w:jc w:val="center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ascii="Times New Roman" w:hAnsi="Times New Roman" w:eastAsia="Times New Roman" w:cs="Times New Roman"/>
          <w:sz w:val="16"/>
          <w:szCs w:val="16"/>
        </w:rPr>
        <w:t>Наименование образовательной организации</w:t>
      </w:r>
    </w:p>
    <w:p>
      <w:pPr>
        <w:tabs>
          <w:tab w:val="left" w:leader="underscore" w:pos="13062"/>
        </w:tabs>
        <w:ind w:left="2982"/>
        <w:jc w:val="center"/>
        <w:rPr>
          <w:rFonts w:ascii="Times New Roman" w:hAnsi="Times New Roman" w:eastAsia="Times New Roman" w:cs="Times New Roman"/>
          <w:sz w:val="16"/>
          <w:szCs w:val="16"/>
        </w:rPr>
      </w:pPr>
    </w:p>
    <w:p>
      <w:pPr>
        <w:tabs>
          <w:tab w:val="left" w:leader="underscore" w:pos="13062"/>
        </w:tabs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</w:rPr>
        <w:t>МО «                                                                      район»</w:t>
      </w:r>
    </w:p>
    <w:p>
      <w:pPr>
        <w:tabs>
          <w:tab w:val="left" w:leader="underscore" w:pos="13062"/>
        </w:tabs>
        <w:jc w:val="center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ascii="Times New Roman" w:hAnsi="Times New Roman" w:eastAsia="Times New Roman" w:cs="Times New Roman"/>
          <w:sz w:val="16"/>
          <w:szCs w:val="16"/>
        </w:rPr>
        <w:t>Наименование муниципалитета</w:t>
      </w:r>
    </w:p>
    <w:p>
      <w:pPr>
        <w:tabs>
          <w:tab w:val="left" w:leader="underscore" w:pos="13062"/>
        </w:tabs>
        <w:ind w:left="2982"/>
        <w:rPr>
          <w:rFonts w:ascii="Times New Roman" w:hAnsi="Times New Roman" w:eastAsia="Times New Roman" w:cs="Times New Roman"/>
          <w:b/>
          <w:bCs/>
          <w:sz w:val="26"/>
          <w:szCs w:val="26"/>
        </w:rPr>
      </w:pPr>
    </w:p>
    <w:p>
      <w:pPr>
        <w:tabs>
          <w:tab w:val="left" w:pos="7522"/>
          <w:tab w:val="left" w:leader="underscore" w:pos="13062"/>
        </w:tabs>
        <w:ind w:firstLine="561"/>
        <w:jc w:val="center"/>
        <w:rPr>
          <w:rFonts w:ascii="Times New Roman" w:hAnsi="Times New Roman" w:eastAsia="Times New Roman" w:cs="Times New Roman"/>
          <w:sz w:val="26"/>
          <w:szCs w:val="26"/>
        </w:rPr>
      </w:pPr>
    </w:p>
    <w:p>
      <w:pPr>
        <w:tabs>
          <w:tab w:val="left" w:pos="7522"/>
          <w:tab w:val="left" w:leader="underscore" w:pos="13062"/>
        </w:tabs>
        <w:ind w:firstLine="561"/>
        <w:jc w:val="center"/>
        <w:rPr>
          <w:rFonts w:ascii="Times New Roman" w:hAnsi="Times New Roman" w:eastAsia="Times New Roman" w:cs="Times New Roman"/>
          <w:sz w:val="26"/>
          <w:szCs w:val="26"/>
        </w:rPr>
      </w:pPr>
    </w:p>
    <w:p>
      <w:pPr>
        <w:tabs>
          <w:tab w:val="left" w:pos="7522"/>
          <w:tab w:val="left" w:leader="underscore" w:pos="13062"/>
        </w:tabs>
        <w:ind w:firstLine="561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Махачкала-202</w:t>
      </w:r>
      <w:r>
        <w:rPr>
          <w:rFonts w:ascii="Times New Roman" w:hAnsi="Times New Roman" w:eastAsia="Times New Roman" w:cs="Times New Roman"/>
          <w:sz w:val="26"/>
          <w:szCs w:val="26"/>
        </w:rPr>
        <w:softHyphen/>
      </w:r>
      <w:r>
        <w:rPr>
          <w:rFonts w:ascii="Times New Roman" w:hAnsi="Times New Roman" w:eastAsia="Times New Roman" w:cs="Times New Roman"/>
          <w:sz w:val="26"/>
          <w:szCs w:val="26"/>
        </w:rPr>
        <w:softHyphen/>
      </w:r>
      <w:r>
        <w:rPr>
          <w:rFonts w:ascii="Times New Roman" w:hAnsi="Times New Roman" w:eastAsia="Times New Roman" w:cs="Times New Roman"/>
          <w:sz w:val="26"/>
          <w:szCs w:val="26"/>
        </w:rPr>
        <w:softHyphen/>
      </w:r>
      <w:r>
        <w:rPr>
          <w:rFonts w:ascii="Times New Roman" w:hAnsi="Times New Roman" w:eastAsia="Times New Roman" w:cs="Times New Roman"/>
          <w:sz w:val="26"/>
          <w:szCs w:val="26"/>
        </w:rPr>
        <w:t>2</w:t>
      </w:r>
    </w:p>
    <w:p>
      <w:pPr>
        <w:spacing w:after="280"/>
        <w:ind w:firstLine="720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</w:rPr>
        <w:t>БЛОК 1. ПЕРСОНАЛЬНЫЕ ДАННЫЕ</w:t>
      </w:r>
    </w:p>
    <w:tbl>
      <w:tblPr>
        <w:tblStyle w:val="14"/>
        <w:tblW w:w="0" w:type="auto"/>
        <w:tblInd w:w="2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6"/>
        <w:gridCol w:w="4723"/>
        <w:gridCol w:w="70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exact"/>
        </w:trPr>
        <w:tc>
          <w:tcPr>
            <w:tcW w:w="7059" w:type="dxa"/>
            <w:gridSpan w:val="2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Фамилия, Имя, Отчество педагогического работника</w:t>
            </w:r>
          </w:p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9" w:type="dxa"/>
            <w:gridSpan w:val="2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Дата рождения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6" w:type="dxa"/>
            <w:vMerge w:val="restart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ind w:left="114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ind w:left="114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Данные об образовании</w:t>
            </w:r>
          </w:p>
        </w:tc>
        <w:tc>
          <w:tcPr>
            <w:tcW w:w="4723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уровень образования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6" w:type="dxa"/>
            <w:vMerge w:val="continue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ind w:left="114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</w:tc>
        <w:tc>
          <w:tcPr>
            <w:tcW w:w="4723" w:type="dxa"/>
          </w:tcPr>
          <w:p>
            <w:pPr>
              <w:tabs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полное наименование образовательной организации 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6" w:type="dxa"/>
            <w:vMerge w:val="continue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ind w:left="114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</w:tc>
        <w:tc>
          <w:tcPr>
            <w:tcW w:w="4723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направление подготовки / специальность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6" w:type="dxa"/>
            <w:vMerge w:val="continue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ind w:left="114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</w:tc>
        <w:tc>
          <w:tcPr>
            <w:tcW w:w="4723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квалификация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6" w:type="dxa"/>
            <w:vMerge w:val="continue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ind w:left="114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</w:tc>
        <w:tc>
          <w:tcPr>
            <w:tcW w:w="4723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дата окончания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9" w:type="dxa"/>
            <w:gridSpan w:val="2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Педагогический стаж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9" w:type="dxa"/>
            <w:gridSpan w:val="2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Место работы (полное наименование организации)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ind w:left="33"/>
              <w:rPr>
                <w:rFonts w:ascii="Times New Roman" w:hAnsi="Times New Roman" w:eastAsia="Times New Roman" w:cs="Times New Roman"/>
                <w:i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9" w:type="dxa"/>
            <w:gridSpan w:val="2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Должность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9" w:type="dxa"/>
            <w:gridSpan w:val="2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Предметная область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9" w:type="dxa"/>
            <w:gridSpan w:val="2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Присвоенная квалификационная категория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9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Реквизиты распоряжения Минобрнауки РД об установлении квалификационных категорий педагогическим работникам организаций, осуществляющих образовательную деятельность (дата, номер)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9" w:type="dxa"/>
            <w:gridSpan w:val="2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Дата прохождения диагностики уровня сформированности профессиональных компетенций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9" w:type="dxa"/>
            <w:gridSpan w:val="2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Мобильный телефон</w:t>
            </w:r>
          </w:p>
        </w:tc>
        <w:tc>
          <w:tcPr>
            <w:tcW w:w="7097" w:type="dxa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9" w:type="dxa"/>
            <w:gridSpan w:val="2"/>
          </w:tcPr>
          <w:p>
            <w:pPr>
              <w:tabs>
                <w:tab w:val="left" w:pos="7444"/>
                <w:tab w:val="left" w:leader="underscore" w:pos="14827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Адрес электронной почты</w:t>
            </w:r>
          </w:p>
        </w:tc>
        <w:tc>
          <w:tcPr>
            <w:tcW w:w="7097" w:type="dxa"/>
          </w:tcPr>
          <w:p>
            <w:pPr>
              <w:shd w:val="clear" w:color="auto" w:fill="FFFFFF"/>
              <w:spacing w:after="0" w:line="288" w:lineRule="atLeast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</w:p>
        </w:tc>
      </w:tr>
    </w:tbl>
    <w:p>
      <w:pPr>
        <w:tabs>
          <w:tab w:val="left" w:pos="7444"/>
          <w:tab w:val="left" w:leader="underscore" w:pos="14827"/>
        </w:tabs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br w:type="page"/>
      </w:r>
    </w:p>
    <w:p>
      <w:pPr>
        <w:shd w:val="clear" w:color="auto" w:fill="FFFFFF"/>
        <w:spacing w:before="15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>БЛОК 2. ПРОФЕССИОНАЛЬНЫЕ ДОСТИЖЕНИЯ</w:t>
      </w:r>
    </w:p>
    <w:p>
      <w:pPr>
        <w:spacing w:after="154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Style w:val="8"/>
        <w:tblW w:w="14791" w:type="dxa"/>
        <w:tblInd w:w="-150" w:type="dxa"/>
        <w:tblLayout w:type="fixed"/>
        <w:tblCellMar>
          <w:top w:w="0" w:type="dxa"/>
          <w:left w:w="40" w:type="dxa"/>
          <w:bottom w:w="0" w:type="dxa"/>
          <w:right w:w="40" w:type="dxa"/>
        </w:tblCellMar>
      </w:tblPr>
      <w:tblGrid>
        <w:gridCol w:w="851"/>
        <w:gridCol w:w="3485"/>
        <w:gridCol w:w="3485"/>
        <w:gridCol w:w="3485"/>
        <w:gridCol w:w="3485"/>
      </w:tblGrid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531" w:hRule="exact"/>
        </w:trPr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ind w:left="93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№</w:t>
            </w:r>
          </w:p>
          <w:p>
            <w:pPr>
              <w:shd w:val="clear" w:color="auto" w:fill="FFFFFF"/>
              <w:ind w:left="93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п/п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ind w:left="88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Грамоты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ind w:left="3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Дипломы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ind w:left="1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2"/>
              </w:rPr>
              <w:t>Эксперт ГИА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ind w:left="3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Другое</w:t>
            </w: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97" w:hRule="exact"/>
        </w:trPr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pStyle w:val="18"/>
              <w:widowControl w:val="0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-  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73" w:hRule="exact"/>
        </w:trPr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pStyle w:val="18"/>
              <w:widowControl w:val="0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-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90" w:hRule="exact"/>
        </w:trPr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pStyle w:val="18"/>
              <w:widowControl w:val="0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-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90" w:hRule="exact"/>
        </w:trPr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pStyle w:val="18"/>
              <w:widowControl w:val="0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90" w:hRule="exact"/>
        </w:trPr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pStyle w:val="18"/>
              <w:widowControl w:val="0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</w:tbl>
    <w:p>
      <w:pPr>
        <w:shd w:val="clear" w:color="auto" w:fill="FFFFFF"/>
        <w:ind w:left="2021"/>
        <w:jc w:val="center"/>
        <w:rPr>
          <w:rFonts w:ascii="Times New Roman" w:hAnsi="Times New Roman" w:eastAsia="Times New Roman" w:cs="Times New Roman"/>
          <w:b/>
          <w:bCs/>
          <w:spacing w:val="-1"/>
          <w:sz w:val="28"/>
          <w:szCs w:val="28"/>
        </w:rPr>
      </w:pPr>
    </w:p>
    <w:p>
      <w:pPr>
        <w:shd w:val="clear" w:color="auto" w:fill="FFFFFF"/>
        <w:jc w:val="center"/>
        <w:rPr>
          <w:rFonts w:ascii="Times New Roman" w:hAnsi="Times New Roman" w:eastAsia="Times New Roman" w:cs="Times New Roman"/>
          <w:b/>
          <w:bCs/>
          <w:spacing w:val="-1"/>
          <w:sz w:val="28"/>
          <w:szCs w:val="28"/>
        </w:rPr>
      </w:pPr>
    </w:p>
    <w:p>
      <w:pPr>
        <w:shd w:val="clear" w:color="auto" w:fill="FFFFFF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bCs/>
          <w:spacing w:val="-1"/>
          <w:sz w:val="28"/>
          <w:szCs w:val="28"/>
        </w:rPr>
        <w:t>БЛОК 3. ПОВЫШЕНИЕ КВАЛИФИКАЦИИ за последние 3 года</w:t>
      </w:r>
    </w:p>
    <w:p>
      <w:pPr>
        <w:tabs>
          <w:tab w:val="left" w:pos="9045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tab/>
      </w:r>
    </w:p>
    <w:tbl>
      <w:tblPr>
        <w:tblStyle w:val="8"/>
        <w:tblW w:w="14743" w:type="dxa"/>
        <w:tblInd w:w="-150" w:type="dxa"/>
        <w:tblLayout w:type="fixed"/>
        <w:tblCellMar>
          <w:top w:w="0" w:type="dxa"/>
          <w:left w:w="40" w:type="dxa"/>
          <w:bottom w:w="0" w:type="dxa"/>
          <w:right w:w="40" w:type="dxa"/>
        </w:tblCellMar>
      </w:tblPr>
      <w:tblGrid>
        <w:gridCol w:w="851"/>
        <w:gridCol w:w="3544"/>
        <w:gridCol w:w="6095"/>
        <w:gridCol w:w="1584"/>
        <w:gridCol w:w="2669"/>
      </w:tblGrid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1163" w:hRule="exact"/>
        </w:trPr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№</w:t>
            </w:r>
          </w:p>
        </w:tc>
        <w:tc>
          <w:tcPr>
            <w:tcW w:w="3544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ind w:left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2"/>
              </w:rPr>
              <w:t>Место прохождения</w:t>
            </w:r>
          </w:p>
          <w:p>
            <w:pPr>
              <w:shd w:val="clear" w:color="auto" w:fill="FFFFFF"/>
              <w:spacing w:after="0"/>
              <w:ind w:left="437"/>
              <w:jc w:val="center"/>
              <w:rPr>
                <w:rFonts w:ascii="Times New Roman" w:hAnsi="Times New Roman" w:eastAsia="Times New Roman" w:cs="Times New Roman"/>
                <w:bCs/>
                <w:spacing w:val="-2"/>
              </w:rPr>
            </w:pPr>
            <w:r>
              <w:rPr>
                <w:rFonts w:ascii="Times New Roman" w:hAnsi="Times New Roman" w:cs="Times New Roman"/>
                <w:bCs/>
                <w:spacing w:val="-2"/>
              </w:rPr>
              <w:t>(</w:t>
            </w:r>
            <w:r>
              <w:rPr>
                <w:rFonts w:ascii="Times New Roman" w:hAnsi="Times New Roman" w:eastAsia="Times New Roman" w:cs="Times New Roman"/>
                <w:bCs/>
                <w:spacing w:val="-2"/>
              </w:rPr>
              <w:t xml:space="preserve">наименование организации, </w:t>
            </w:r>
          </w:p>
          <w:p>
            <w:pPr>
              <w:shd w:val="clear" w:color="auto" w:fill="FFFFFF"/>
              <w:spacing w:after="0"/>
              <w:ind w:left="4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2"/>
              </w:rPr>
              <w:t>город)</w:t>
            </w:r>
          </w:p>
        </w:tc>
        <w:tc>
          <w:tcPr>
            <w:tcW w:w="609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ind w:left="29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Название</w:t>
            </w:r>
          </w:p>
          <w:p>
            <w:pPr>
              <w:shd w:val="clear" w:color="auto" w:fill="FFFFFF"/>
              <w:spacing w:after="0"/>
              <w:ind w:left="16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2"/>
              </w:rPr>
              <w:t>программы</w:t>
            </w:r>
          </w:p>
        </w:tc>
        <w:tc>
          <w:tcPr>
            <w:tcW w:w="1584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ind w:lef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2"/>
              </w:rPr>
              <w:t>Количество</w:t>
            </w:r>
          </w:p>
          <w:p>
            <w:pPr>
              <w:shd w:val="clear" w:color="auto" w:fill="FFFFFF"/>
              <w:spacing w:after="0"/>
              <w:ind w:left="46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часов</w:t>
            </w:r>
          </w:p>
        </w:tc>
        <w:tc>
          <w:tcPr>
            <w:tcW w:w="266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jc w:val="center"/>
              <w:rPr>
                <w:rFonts w:ascii="Times New Roman" w:hAnsi="Times New Roman" w:eastAsia="Times New Roman" w:cs="Times New Roman"/>
                <w:bCs/>
                <w:spacing w:val="-2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1"/>
              </w:rPr>
              <w:t xml:space="preserve">Результаты </w:t>
            </w:r>
            <w:r>
              <w:rPr>
                <w:rFonts w:ascii="Times New Roman" w:hAnsi="Times New Roman" w:eastAsia="Times New Roman" w:cs="Times New Roman"/>
                <w:bCs/>
                <w:spacing w:val="-2"/>
              </w:rPr>
              <w:t>обучения</w:t>
            </w:r>
          </w:p>
          <w:p>
            <w:pPr>
              <w:shd w:val="clear" w:color="auto" w:fill="FFFFFF"/>
              <w:spacing w:after="0"/>
              <w:jc w:val="center"/>
              <w:rPr>
                <w:rFonts w:ascii="Times New Roman" w:hAnsi="Times New Roman" w:eastAsia="Times New Roman" w:cs="Times New Roman"/>
                <w:bCs/>
                <w:spacing w:val="-2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2"/>
              </w:rPr>
              <w:t xml:space="preserve">(№ удостоверения, </w:t>
            </w:r>
          </w:p>
          <w:p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2"/>
              </w:rPr>
              <w:t>дата выдачи)</w:t>
            </w:r>
          </w:p>
          <w:p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840" w:hRule="exac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1.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rPr>
                <w:rFonts w:ascii="Times New Roman" w:hAnsi="Times New Roman" w:eastAsia="Times New Roman" w:cs="Times New Roman"/>
                <w:bCs/>
                <w:spacing w:val="-2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rPr>
                <w:rFonts w:ascii="Times New Roman" w:hAnsi="Times New Roman" w:eastAsia="Times New Roman" w:cs="Times New Roman"/>
                <w:bCs/>
              </w:rPr>
            </w:pP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ind w:left="72"/>
              <w:rPr>
                <w:rFonts w:ascii="Times New Roman" w:hAnsi="Times New Roman" w:eastAsia="Times New Roman" w:cs="Times New Roman"/>
                <w:bCs/>
                <w:spacing w:val="-2"/>
              </w:rPr>
            </w:pPr>
          </w:p>
        </w:tc>
        <w:tc>
          <w:tcPr>
            <w:tcW w:w="2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jc w:val="center"/>
              <w:rPr>
                <w:rFonts w:ascii="Times New Roman" w:hAnsi="Times New Roman" w:eastAsia="Times New Roman" w:cs="Times New Roman"/>
                <w:bCs/>
                <w:spacing w:val="-1"/>
              </w:rPr>
            </w:pP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840" w:hRule="exac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2.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rPr>
                <w:rFonts w:ascii="Times New Roman" w:hAnsi="Times New Roman" w:eastAsia="Times New Roman" w:cs="Times New Roman"/>
                <w:bCs/>
                <w:spacing w:val="-2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rPr>
                <w:rFonts w:ascii="Times New Roman" w:hAnsi="Times New Roman" w:eastAsia="Times New Roman" w:cs="Times New Roman"/>
                <w:bCs/>
              </w:rPr>
            </w:pP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ind w:left="72"/>
              <w:rPr>
                <w:rFonts w:ascii="Times New Roman" w:hAnsi="Times New Roman" w:eastAsia="Times New Roman" w:cs="Times New Roman"/>
                <w:bCs/>
                <w:spacing w:val="-2"/>
              </w:rPr>
            </w:pPr>
          </w:p>
        </w:tc>
        <w:tc>
          <w:tcPr>
            <w:tcW w:w="2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jc w:val="center"/>
              <w:rPr>
                <w:rFonts w:ascii="Times New Roman" w:hAnsi="Times New Roman" w:eastAsia="Times New Roman" w:cs="Times New Roman"/>
                <w:bCs/>
                <w:spacing w:val="-1"/>
              </w:rPr>
            </w:pPr>
          </w:p>
        </w:tc>
      </w:tr>
      <w:tr>
        <w:trPr>
          <w:trHeight w:val="840" w:hRule="exac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rPr>
                <w:rFonts w:ascii="Times New Roman" w:hAnsi="Times New Roman" w:eastAsia="Times New Roman" w:cs="Times New Roman"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rPr>
                <w:rFonts w:ascii="Times New Roman" w:hAnsi="Times New Roman" w:eastAsia="Times New Roman" w:cs="Times New Roman"/>
                <w:bCs/>
                <w:spacing w:val="-2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rPr>
                <w:rFonts w:ascii="Times New Roman" w:hAnsi="Times New Roman" w:eastAsia="Times New Roman" w:cs="Times New Roman"/>
                <w:bCs/>
              </w:rPr>
            </w:pP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ind w:left="72"/>
              <w:rPr>
                <w:rFonts w:ascii="Times New Roman" w:hAnsi="Times New Roman" w:eastAsia="Times New Roman" w:cs="Times New Roman"/>
                <w:bCs/>
                <w:spacing w:val="-2"/>
              </w:rPr>
            </w:pPr>
          </w:p>
        </w:tc>
        <w:tc>
          <w:tcPr>
            <w:tcW w:w="2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after="0"/>
              <w:jc w:val="center"/>
              <w:rPr>
                <w:rFonts w:ascii="Times New Roman" w:hAnsi="Times New Roman" w:eastAsia="Times New Roman" w:cs="Times New Roman"/>
                <w:bCs/>
                <w:spacing w:val="-1"/>
              </w:rPr>
            </w:pPr>
          </w:p>
        </w:tc>
      </w:tr>
    </w:tbl>
    <w:p>
      <w:pPr>
        <w:shd w:val="clear" w:color="auto" w:fill="FFFFFF"/>
        <w:ind w:left="115"/>
        <w:rPr>
          <w:rFonts w:eastAsia="Times New Roman"/>
          <w:b/>
          <w:bCs/>
          <w:spacing w:val="-1"/>
        </w:rPr>
      </w:pPr>
      <w:r>
        <w:rPr>
          <w:rFonts w:eastAsia="Times New Roman"/>
          <w:b/>
          <w:bCs/>
          <w:spacing w:val="-1"/>
        </w:rPr>
        <w:t xml:space="preserve">             </w:t>
      </w:r>
    </w:p>
    <w:p>
      <w:pPr>
        <w:shd w:val="clear" w:color="auto" w:fill="FFFFFF"/>
        <w:rPr>
          <w:rFonts w:ascii="Times New Roman" w:hAnsi="Times New Roman" w:eastAsia="Times New Roman" w:cs="Times New Roman"/>
          <w:bCs/>
          <w:spacing w:val="-1"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  <w:bCs/>
          <w:spacing w:val="-1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pacing w:val="-1"/>
          <w:sz w:val="28"/>
          <w:szCs w:val="28"/>
        </w:rPr>
        <w:br w:type="page"/>
      </w:r>
    </w:p>
    <w:p>
      <w:pPr>
        <w:shd w:val="clear" w:color="auto" w:fill="FFFFFF"/>
        <w:rPr>
          <w:rFonts w:ascii="Times New Roman" w:hAnsi="Times New Roman" w:eastAsia="Times New Roman" w:cs="Times New Roman"/>
          <w:bCs/>
          <w:spacing w:val="-1"/>
          <w:sz w:val="28"/>
          <w:szCs w:val="28"/>
        </w:rPr>
      </w:pPr>
    </w:p>
    <w:p>
      <w:pPr>
        <w:shd w:val="clear" w:color="auto" w:fill="FFFFFF"/>
        <w:rPr>
          <w:rFonts w:ascii="Times New Roman" w:hAnsi="Times New Roman" w:eastAsia="Times New Roman" w:cs="Times New Roman"/>
          <w:bCs/>
          <w:spacing w:val="-1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pacing w:val="-1"/>
          <w:sz w:val="28"/>
          <w:szCs w:val="28"/>
        </w:rPr>
        <w:t>Укажите направления Ваших профессиональных интересов (например):</w:t>
      </w:r>
    </w:p>
    <w:p>
      <w:pPr>
        <w:shd w:val="clear" w:color="auto" w:fill="FFFFFF"/>
        <w:ind w:right="288"/>
        <w:rPr>
          <w:rFonts w:ascii="Times New Roman" w:hAnsi="Times New Roman" w:eastAsia="Times New Roman" w:cs="Times New Roman"/>
          <w:bCs/>
          <w:i/>
          <w:u w:val="single"/>
        </w:rPr>
      </w:pPr>
      <w:r>
        <w:rPr>
          <w:rFonts w:ascii="Times New Roman" w:hAnsi="Times New Roman" w:eastAsia="Times New Roman" w:cs="Times New Roman"/>
          <w:bCs/>
          <w:i/>
          <w:u w:val="single"/>
        </w:rPr>
        <w:t xml:space="preserve"> - активное использование здоровьесберегающих технологий в учебно-воспитательном процессе;</w:t>
      </w:r>
    </w:p>
    <w:p>
      <w:pPr>
        <w:shd w:val="clear" w:color="auto" w:fill="FFFFFF"/>
        <w:ind w:right="288"/>
        <w:rPr>
          <w:rFonts w:ascii="Times New Roman" w:hAnsi="Times New Roman" w:eastAsia="Times New Roman" w:cs="Times New Roman"/>
          <w:bCs/>
          <w:i/>
          <w:u w:val="single"/>
        </w:rPr>
      </w:pPr>
      <w:r>
        <w:rPr>
          <w:rFonts w:ascii="Times New Roman" w:hAnsi="Times New Roman" w:eastAsia="Times New Roman" w:cs="Times New Roman"/>
          <w:bCs/>
          <w:i/>
          <w:u w:val="single"/>
        </w:rPr>
        <w:t xml:space="preserve"> -реализация системно-деятельностного подхода в условиях перехода на обновленный ФГОС НОО.</w:t>
      </w:r>
    </w:p>
    <w:p>
      <w:pPr>
        <w:shd w:val="clear" w:color="auto" w:fill="FFFFFF"/>
        <w:ind w:right="288"/>
        <w:rPr>
          <w:rFonts w:ascii="Times New Roman" w:hAnsi="Times New Roman" w:eastAsia="Times New Roman" w:cs="Times New Roman"/>
          <w:bCs/>
          <w:i/>
          <w:u w:val="single"/>
        </w:rPr>
      </w:pPr>
    </w:p>
    <w:p>
      <w:pPr>
        <w:shd w:val="clear" w:color="auto" w:fill="FFFFFF"/>
        <w:ind w:right="25"/>
        <w:rPr>
          <w:rFonts w:ascii="Times New Roman" w:hAnsi="Times New Roman" w:eastAsia="Times New Roman" w:cs="Times New Roman"/>
          <w:bCs/>
          <w:spacing w:val="-1"/>
          <w:sz w:val="28"/>
          <w:szCs w:val="28"/>
        </w:rPr>
      </w:pPr>
    </w:p>
    <w:p>
      <w:pPr>
        <w:shd w:val="clear" w:color="auto" w:fill="FFFFFF"/>
        <w:ind w:right="25"/>
        <w:rPr>
          <w:rFonts w:ascii="Times New Roman" w:hAnsi="Times New Roman" w:eastAsia="Times New Roman" w:cs="Times New Roman"/>
          <w:bCs/>
          <w:spacing w:val="-1"/>
          <w:sz w:val="28"/>
          <w:szCs w:val="28"/>
        </w:rPr>
      </w:pPr>
    </w:p>
    <w:p>
      <w:pPr>
        <w:shd w:val="clear" w:color="auto" w:fill="FFFFFF"/>
        <w:ind w:right="25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pacing w:val="-1"/>
          <w:sz w:val="28"/>
          <w:szCs w:val="28"/>
        </w:rPr>
        <w:t xml:space="preserve">Сформулируйте свои профессиональные запросы, которых хотели бы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достичь в ходе реализации ИОМ (например): </w:t>
      </w:r>
    </w:p>
    <w:p>
      <w:pPr>
        <w:shd w:val="clear" w:color="auto" w:fill="FFFFFF"/>
        <w:ind w:right="25"/>
        <w:rPr>
          <w:rFonts w:ascii="Times New Roman" w:hAnsi="Times New Roman" w:eastAsia="Times New Roman" w:cs="Times New Roman"/>
          <w:bCs/>
          <w:i/>
          <w:u w:val="single"/>
        </w:rPr>
      </w:pPr>
      <w:r>
        <w:rPr>
          <w:rFonts w:ascii="Times New Roman" w:hAnsi="Times New Roman" w:eastAsia="Times New Roman" w:cs="Times New Roman"/>
          <w:bCs/>
          <w:i/>
          <w:u w:val="single"/>
        </w:rPr>
        <w:t>- разработка рабочих программ в соответствии с требованиями обновленных ФГОС в конструкторе рабочих программ;</w:t>
      </w:r>
    </w:p>
    <w:p>
      <w:pPr>
        <w:shd w:val="clear" w:color="auto" w:fill="FFFFFF"/>
        <w:ind w:right="25"/>
        <w:rPr>
          <w:rFonts w:ascii="Times New Roman" w:hAnsi="Times New Roman" w:eastAsia="Times New Roman" w:cs="Times New Roman"/>
          <w:bCs/>
          <w:i/>
          <w:u w:val="single"/>
        </w:rPr>
      </w:pPr>
      <w:r>
        <w:rPr>
          <w:rFonts w:ascii="Times New Roman" w:hAnsi="Times New Roman" w:eastAsia="Times New Roman" w:cs="Times New Roman"/>
          <w:bCs/>
          <w:i/>
          <w:u w:val="single"/>
        </w:rPr>
        <w:t>- новые методики и педагогические технологии организации личностно-ориентированного обучения, с учетом образовательных потребностей и способностей обучающихся;</w:t>
      </w:r>
    </w:p>
    <w:p>
      <w:pPr>
        <w:shd w:val="clear" w:color="auto" w:fill="FFFFFF"/>
        <w:ind w:right="25"/>
        <w:rPr>
          <w:rFonts w:ascii="Times New Roman" w:hAnsi="Times New Roman" w:eastAsia="Times New Roman" w:cs="Times New Roman"/>
          <w:bCs/>
          <w:i/>
          <w:u w:val="single"/>
        </w:rPr>
      </w:pPr>
      <w:r>
        <w:rPr>
          <w:rFonts w:ascii="Times New Roman" w:hAnsi="Times New Roman" w:eastAsia="Times New Roman" w:cs="Times New Roman"/>
          <w:bCs/>
          <w:i/>
          <w:u w:val="single"/>
        </w:rPr>
        <w:t>-  современные приемы и методы формирования функциональной грамотности в начальной школе.</w:t>
      </w:r>
    </w:p>
    <w:p>
      <w:pPr>
        <w:shd w:val="clear" w:color="auto" w:fill="FFFFFF"/>
        <w:spacing w:line="485" w:lineRule="exact"/>
        <w:rPr>
          <w:rFonts w:ascii="Times New Roman" w:hAnsi="Times New Roman" w:eastAsia="Times New Roman" w:cs="Times New Roman"/>
          <w:bCs/>
          <w:i/>
          <w:sz w:val="28"/>
          <w:szCs w:val="28"/>
          <w:u w:val="single"/>
        </w:rPr>
      </w:pPr>
    </w:p>
    <w:p>
      <w:pPr>
        <w:shd w:val="clear" w:color="auto" w:fill="FFFFFF"/>
        <w:spacing w:line="485" w:lineRule="exact"/>
        <w:rPr>
          <w:rFonts w:ascii="Times New Roman" w:hAnsi="Times New Roman" w:eastAsia="Times New Roman" w:cs="Times New Roman"/>
          <w:bCs/>
          <w:i/>
          <w:sz w:val="28"/>
          <w:szCs w:val="28"/>
          <w:u w:val="single"/>
        </w:rPr>
      </w:pPr>
    </w:p>
    <w:p>
      <w:pPr>
        <w:shd w:val="clear" w:color="auto" w:fill="FFFFFF"/>
        <w:spacing w:line="485" w:lineRule="exact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Cs/>
          <w:spacing w:val="-1"/>
          <w:sz w:val="28"/>
          <w:szCs w:val="28"/>
        </w:rPr>
        <w:t xml:space="preserve">Сформулируйте цель, которую Вы планируете достичь при прохождении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ИОМ (например): </w:t>
      </w:r>
    </w:p>
    <w:p>
      <w:pPr>
        <w:shd w:val="clear" w:color="auto" w:fill="FFFFFF"/>
        <w:rPr>
          <w:rFonts w:ascii="Times New Roman" w:hAnsi="Times New Roman" w:eastAsia="Times New Roman" w:cs="Times New Roman"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u w:val="single"/>
        </w:rPr>
        <w:t>-внедрение новой системы учебных заданий и учебных ситуаций, ориентированных на формирование функциональной грамотности</w:t>
      </w:r>
    </w:p>
    <w:p>
      <w:pPr>
        <w:rPr>
          <w:rFonts w:ascii="Times New Roman" w:hAnsi="Times New Roman" w:cs="Times New Roman"/>
        </w:rPr>
        <w:sectPr>
          <w:type w:val="continuous"/>
          <w:pgSz w:w="16834" w:h="11909" w:orient="landscape"/>
          <w:pgMar w:top="1134" w:right="1134" w:bottom="1134" w:left="1134" w:header="720" w:footer="720" w:gutter="0"/>
          <w:cols w:space="60" w:num="1"/>
          <w:docGrid w:linePitch="299" w:charSpace="0"/>
        </w:sectPr>
      </w:pPr>
      <w:r>
        <w:rPr>
          <w:rFonts w:ascii="Times New Roman" w:hAnsi="Times New Roman" w:cs="Times New Roman"/>
        </w:rPr>
        <w:t xml:space="preserve">         </w:t>
      </w:r>
    </w:p>
    <w:p>
      <w:pPr>
        <w:spacing w:after="0"/>
        <w:ind w:firstLine="72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</w:rPr>
        <w:t xml:space="preserve">БЛОК 4. РЕЗУЛЬТАТЫ ДИАГНОСТИКИ УРОВНЯ СФОРМИРОВАННОСТИ </w:t>
      </w:r>
    </w:p>
    <w:p>
      <w:pPr>
        <w:spacing w:after="0"/>
        <w:ind w:firstLine="72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</w:rPr>
        <w:t>ПРОФЕССИОНАЛЬНЫХ КОМПЕТЕНЦИЙ</w:t>
      </w:r>
    </w:p>
    <w:p>
      <w:pPr>
        <w:spacing w:after="0"/>
        <w:ind w:firstLine="720"/>
        <w:jc w:val="center"/>
        <w:rPr>
          <w:rFonts w:ascii="Times New Roman" w:hAnsi="Times New Roman" w:eastAsia="Times New Roman" w:cs="Times New Roman"/>
          <w:sz w:val="26"/>
          <w:szCs w:val="26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4"/>
        <w:gridCol w:w="4730"/>
        <w:gridCol w:w="75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4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Цель педагогического работника, которую необходимо достигнуть при прохождении ИОМ</w:t>
            </w:r>
          </w:p>
        </w:tc>
        <w:tc>
          <w:tcPr>
            <w:tcW w:w="751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  <w:t>Повышение уровня овладения ключевыми профессиональными компетенциями и актуальными образовательными технологиями (например)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4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Уровень профессиональных дефицитов</w:t>
            </w:r>
          </w:p>
        </w:tc>
        <w:tc>
          <w:tcPr>
            <w:tcW w:w="751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4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Выявленные дефициты:</w:t>
            </w:r>
          </w:p>
        </w:tc>
        <w:tc>
          <w:tcPr>
            <w:tcW w:w="473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коммуникативные</w:t>
            </w:r>
          </w:p>
        </w:tc>
        <w:tc>
          <w:tcPr>
            <w:tcW w:w="7513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17% (результат выполнения теста входной диагностики - 83%)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4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</w:tc>
        <w:tc>
          <w:tcPr>
            <w:tcW w:w="473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методические </w:t>
            </w:r>
          </w:p>
        </w:tc>
        <w:tc>
          <w:tcPr>
            <w:tcW w:w="751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48% (результат выполнения теста входной диагностики - 52%)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4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</w:tc>
        <w:tc>
          <w:tcPr>
            <w:tcW w:w="473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предметные</w:t>
            </w:r>
          </w:p>
        </w:tc>
        <w:tc>
          <w:tcPr>
            <w:tcW w:w="751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56% (результат выполнения теста входной диагностики - 44%)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4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</w:tc>
        <w:tc>
          <w:tcPr>
            <w:tcW w:w="473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психолого-педагогические</w:t>
            </w:r>
          </w:p>
        </w:tc>
        <w:tc>
          <w:tcPr>
            <w:tcW w:w="751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>32% (результат выполнения теста входной диагностики - 68%)</w:t>
            </w:r>
          </w:p>
        </w:tc>
      </w:tr>
    </w:tbl>
    <w:p>
      <w:pPr>
        <w:ind w:left="142"/>
      </w:pPr>
    </w:p>
    <w:p>
      <w:pPr>
        <w:ind w:left="142"/>
      </w:pPr>
    </w:p>
    <w:p>
      <w:pPr>
        <w:ind w:firstLine="720"/>
        <w:jc w:val="center"/>
        <w:rPr>
          <w:rFonts w:ascii="Times New Roman" w:hAnsi="Times New Roman" w:eastAsia="Times New Roman" w:cs="Times New Roman"/>
          <w:color w:val="000000" w:themeColor="text1"/>
          <w:sz w:val="26"/>
          <w:szCs w:val="26"/>
          <w:vertAlign w:val="superscript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БЛОК 5. ДОРОЖНАЯ КАРТА ПО УСТРАНЕНИЮ ВЫЯВЛЕННЫХ ДЕФИЦИТОВ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44"/>
          <w:szCs w:val="44"/>
          <w:vertAlign w:val="superscript"/>
          <w14:textFill>
            <w14:solidFill>
              <w14:schemeClr w14:val="tx1"/>
            </w14:solidFill>
          </w14:textFill>
        </w:rPr>
        <w:t>*</w:t>
      </w:r>
    </w:p>
    <w:p>
      <w:pPr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Продолжительность прохождения ИОМ: </w:t>
      </w:r>
    </w:p>
    <w:p>
      <w:pPr>
        <w:tabs>
          <w:tab w:val="left" w:leader="underscore" w:pos="3298"/>
        </w:tabs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Начало: </w:t>
      </w:r>
      <w:r>
        <w:rPr>
          <w:rFonts w:ascii="Times New Roman" w:hAnsi="Times New Roman" w:eastAsia="Times New Roman" w:cs="Times New Roman"/>
          <w:i/>
          <w:color w:val="000000" w:themeColor="text1"/>
          <w:sz w:val="26"/>
          <w:szCs w:val="26"/>
          <w:u w:val="single"/>
          <w14:textFill>
            <w14:solidFill>
              <w14:schemeClr w14:val="tx1"/>
            </w14:solidFill>
          </w14:textFill>
        </w:rPr>
        <w:t>«______»_______________202__г.</w:t>
      </w:r>
    </w:p>
    <w:p>
      <w:pPr>
        <w:tabs>
          <w:tab w:val="left" w:leader="underscore" w:pos="3691"/>
        </w:tabs>
        <w:rPr>
          <w:rFonts w:ascii="Times New Roman" w:hAnsi="Times New Roman" w:eastAsia="Times New Roman" w:cs="Times New Roman"/>
          <w:i/>
          <w:color w:val="000000" w:themeColor="text1"/>
          <w:sz w:val="26"/>
          <w:szCs w:val="26"/>
          <w:u w:val="singl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Окончание: </w:t>
      </w:r>
      <w:r>
        <w:rPr>
          <w:rFonts w:ascii="Times New Roman" w:hAnsi="Times New Roman" w:eastAsia="Times New Roman" w:cs="Times New Roman"/>
          <w:i/>
          <w:color w:val="000000" w:themeColor="text1"/>
          <w:sz w:val="26"/>
          <w:szCs w:val="26"/>
          <w:u w:val="single"/>
          <w14:textFill>
            <w14:solidFill>
              <w14:schemeClr w14:val="tx1"/>
            </w14:solidFill>
          </w14:textFill>
        </w:rPr>
        <w:t>«____»______________ 202__г.</w:t>
      </w:r>
    </w:p>
    <w:p>
      <w:pPr>
        <w:tabs>
          <w:tab w:val="left" w:leader="underscore" w:pos="3691"/>
        </w:tabs>
        <w:rPr>
          <w:rFonts w:ascii="Times New Roman" w:hAnsi="Times New Roman" w:eastAsia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44"/>
          <w:szCs w:val="44"/>
          <w:vertAlign w:val="superscript"/>
          <w14:textFill>
            <w14:solidFill>
              <w14:schemeClr w14:val="tx1"/>
            </w14:solidFill>
          </w14:textFill>
        </w:rPr>
        <w:t>*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Примечание: В дорожную карту могут вноситься в конце каждого месяца изменения с учетом календарей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образовательных событий и мероприятий:</w:t>
      </w:r>
    </w:p>
    <w:p>
      <w:pPr>
        <w:pStyle w:val="18"/>
        <w:widowControl w:val="0"/>
        <w:numPr>
          <w:ilvl w:val="1"/>
          <w:numId w:val="9"/>
        </w:numPr>
        <w:tabs>
          <w:tab w:val="left" w:leader="underscore" w:pos="3691"/>
        </w:tabs>
        <w:spacing w:after="0" w:line="240" w:lineRule="auto"/>
        <w:rPr>
          <w:rFonts w:ascii="Times New Roman" w:hAnsi="Times New Roman" w:eastAsia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ДИРО (диро.рф);</w:t>
      </w:r>
    </w:p>
    <w:p>
      <w:pPr>
        <w:pStyle w:val="18"/>
        <w:widowControl w:val="0"/>
        <w:numPr>
          <w:ilvl w:val="1"/>
          <w:numId w:val="9"/>
        </w:numPr>
        <w:tabs>
          <w:tab w:val="left" w:leader="underscore" w:pos="-7371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ИСРО РАО (</w:t>
      </w:r>
      <w:r>
        <w:rPr>
          <w:rFonts w:ascii="Times New Roman" w:hAnsi="Times New Roman" w:cs="Times New Roman"/>
        </w:rPr>
        <w:t>edsoo.ru);</w:t>
      </w:r>
    </w:p>
    <w:p>
      <w:pPr>
        <w:pStyle w:val="18"/>
        <w:widowControl w:val="0"/>
        <w:numPr>
          <w:ilvl w:val="1"/>
          <w:numId w:val="9"/>
        </w:numPr>
        <w:tabs>
          <w:tab w:val="left" w:leader="underscore" w:pos="3691"/>
        </w:tabs>
        <w:spacing w:after="0" w:line="240" w:lineRule="auto"/>
        <w:rPr>
          <w:rFonts w:ascii="Times New Roman" w:hAnsi="Times New Roman" w:cs="Times New Roman"/>
        </w:rPr>
      </w:pPr>
      <w:r>
        <w:rPr>
          <w:rStyle w:val="11"/>
          <w:rFonts w:ascii="Times New Roman" w:hAnsi="Times New Roman" w:cs="Times New Roman"/>
        </w:rPr>
        <w:t>ФГАОУ ДПО «Академия Минпросвещения России»</w:t>
      </w:r>
      <w:r>
        <w:rPr>
          <w:rFonts w:ascii="Times New Roman" w:hAnsi="Times New Roman" w:cs="Times New Roman"/>
        </w:rPr>
        <w:t xml:space="preserve"> (apkpro.ru);</w:t>
      </w:r>
    </w:p>
    <w:p>
      <w:pPr>
        <w:pStyle w:val="18"/>
        <w:widowControl w:val="0"/>
        <w:numPr>
          <w:ilvl w:val="1"/>
          <w:numId w:val="9"/>
        </w:numPr>
        <w:tabs>
          <w:tab w:val="left" w:leader="underscore" w:pos="3691"/>
        </w:tabs>
        <w:spacing w:after="0" w:line="240" w:lineRule="auto"/>
        <w:rPr>
          <w:rFonts w:ascii="Times New Roman" w:hAnsi="Times New Roman" w:eastAsia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Российская электронная школа (resh.edu.ru) и т.п.</w:t>
      </w:r>
    </w:p>
    <w:p>
      <w:pPr>
        <w:spacing w:after="280"/>
        <w:ind w:firstLine="72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</w:p>
    <w:p>
      <w:pPr>
        <w:shd w:val="clear" w:color="auto" w:fill="FFFFFF"/>
        <w:spacing w:line="485" w:lineRule="exact"/>
        <w:ind w:left="115" w:right="99" w:firstLine="2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Дополнительные профессиональные программы, в том числе из федерального реестра программ ДПО </w:t>
      </w:r>
    </w:p>
    <w:p>
      <w:pPr>
        <w:spacing w:after="120" w:line="1" w:lineRule="exact"/>
        <w:rPr>
          <w:rFonts w:ascii="Times New Roman" w:hAnsi="Times New Roman" w:cs="Times New Roman"/>
          <w:color w:val="000000" w:themeColor="text1"/>
          <w:sz w:val="2"/>
          <w:szCs w:val="2"/>
          <w14:textFill>
            <w14:solidFill>
              <w14:schemeClr w14:val="tx1"/>
            </w14:solidFill>
          </w14:textFill>
        </w:rPr>
      </w:pPr>
    </w:p>
    <w:tbl>
      <w:tblPr>
        <w:tblStyle w:val="8"/>
        <w:tblW w:w="14553" w:type="dxa"/>
        <w:tblInd w:w="40" w:type="dxa"/>
        <w:tblLayout w:type="fixed"/>
        <w:tblCellMar>
          <w:top w:w="0" w:type="dxa"/>
          <w:left w:w="40" w:type="dxa"/>
          <w:bottom w:w="0" w:type="dxa"/>
          <w:right w:w="40" w:type="dxa"/>
        </w:tblCellMar>
      </w:tblPr>
      <w:tblGrid>
        <w:gridCol w:w="709"/>
        <w:gridCol w:w="2984"/>
        <w:gridCol w:w="1410"/>
        <w:gridCol w:w="4678"/>
        <w:gridCol w:w="1559"/>
        <w:gridCol w:w="3213"/>
      </w:tblGrid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1422" w:hRule="exact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ind w:firstLine="102"/>
              <w:jc w:val="center"/>
              <w:rPr>
                <w:rFonts w:ascii="Times New Roman" w:hAnsi="Times New Roman" w:eastAsia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№</w:t>
            </w:r>
          </w:p>
          <w:p>
            <w:pPr>
              <w:shd w:val="clear" w:color="auto" w:fill="FFFFFF"/>
              <w:ind w:left="102"/>
              <w:jc w:val="center"/>
              <w:rPr>
                <w:rFonts w:ascii="Times New Roman" w:hAnsi="Times New Roman" w:eastAsia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 /п</w:t>
            </w:r>
          </w:p>
        </w:tc>
        <w:tc>
          <w:tcPr>
            <w:tcW w:w="2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ind w:left="102"/>
              <w:jc w:val="center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Название программы</w:t>
            </w:r>
          </w:p>
        </w:tc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ind w:left="86" w:right="91"/>
              <w:jc w:val="center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 xml:space="preserve">Кол-во 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часов</w:t>
            </w:r>
          </w:p>
        </w:tc>
        <w:tc>
          <w:tcPr>
            <w:tcW w:w="46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ind w:left="86" w:right="3"/>
              <w:jc w:val="center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Перечень дефицитов, на устранение которых направлена программа ДПО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ind w:left="86" w:right="96"/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Сроки прохождения</w:t>
            </w:r>
          </w:p>
        </w:tc>
        <w:tc>
          <w:tcPr>
            <w:tcW w:w="32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ind w:left="86" w:right="96"/>
              <w:jc w:val="center"/>
              <w:rPr>
                <w:rFonts w:ascii="Times New Roman" w:hAnsi="Times New Roman" w:eastAsia="Times New Roman" w:cs="Times New Roman"/>
                <w:bCs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Отметка о прохождении (дата, реквизиты подтверждающего документа, пр.)</w:t>
            </w: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707" w:hRule="exact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1.</w:t>
            </w:r>
          </w:p>
        </w:tc>
        <w:tc>
          <w:tcPr>
            <w:tcW w:w="2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«Формирование естественно-научной и математической функциональной грамотности обучающихся НОО»</w:t>
            </w:r>
          </w:p>
        </w:tc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46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1. Недостаточное понимание основ естественно-научной и математической функциональной грамотности.</w:t>
            </w:r>
          </w:p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2. Низкий уровень сформированности цифровых компетенций.</w:t>
            </w:r>
          </w:p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3. Отсутствие навыка разработки заданий, направленных на формирование и развитие</w:t>
            </w:r>
          </w:p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естественно-научной и математической функциональной грамотности.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1486" w:hRule="exact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  <w14:textFill>
                  <w14:solidFill>
                    <w14:schemeClr w14:val="tx1"/>
                  </w14:solidFill>
                </w14:textFill>
              </w:rPr>
              <w:t>2.</w:t>
            </w:r>
          </w:p>
        </w:tc>
        <w:tc>
          <w:tcPr>
            <w:tcW w:w="2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1486" w:hRule="exact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  <w14:textFill>
                  <w14:solidFill>
                    <w14:schemeClr w14:val="tx1"/>
                  </w14:solidFill>
                </w14:textFill>
              </w:rPr>
              <w:t>3.</w:t>
            </w:r>
          </w:p>
        </w:tc>
        <w:tc>
          <w:tcPr>
            <w:tcW w:w="2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hd w:val="clear" w:color="auto" w:fill="FFFFFF"/>
        <w:ind w:left="115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rPr>
          <w:rFonts w:ascii="Times New Roman" w:hAnsi="Times New Roman" w:eastAsia="Times New Roman" w:cs="Times New Roman"/>
          <w:b/>
          <w:bCs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  <w:br w:type="page"/>
      </w:r>
    </w:p>
    <w:p>
      <w:pPr>
        <w:shd w:val="clear" w:color="auto" w:fill="FFFFFF"/>
        <w:ind w:left="115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  <w:t xml:space="preserve">Другие формы повышения квалификации на базе организаций ДПО РД,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 том числе на базе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  <w:t>из перечня организаций, определенных Минпросвещения России для осуществления научно-методического и методического обеспечение образовательной деятельности по реализации ООП в соответствии с ФГОС ОО</w:t>
      </w:r>
    </w:p>
    <w:p>
      <w:pPr>
        <w:shd w:val="clear" w:color="auto" w:fill="FFFFFF"/>
        <w:ind w:left="115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  <w:t>Примеры:</w:t>
      </w:r>
    </w:p>
    <w:tbl>
      <w:tblPr>
        <w:tblStyle w:val="8"/>
        <w:tblW w:w="147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654"/>
        <w:gridCol w:w="2405"/>
        <w:gridCol w:w="1434"/>
        <w:gridCol w:w="2835"/>
        <w:gridCol w:w="24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24" w:hRule="exact"/>
          <w:jc w:val="center"/>
        </w:trPr>
        <w:tc>
          <w:tcPr>
            <w:tcW w:w="565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Содержание работы (мероприятия) по преодолению дефицитов и профессиональному развитию</w:t>
            </w:r>
          </w:p>
        </w:tc>
        <w:tc>
          <w:tcPr>
            <w:tcW w:w="2405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Дополнительная информация (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при необходимости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Сроки</w:t>
            </w:r>
          </w:p>
        </w:tc>
        <w:tc>
          <w:tcPr>
            <w:tcW w:w="2835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Перечень дефицитов, на устранение которых направлена работа</w:t>
            </w:r>
          </w:p>
        </w:tc>
        <w:tc>
          <w:tcPr>
            <w:tcW w:w="2402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Отметка о прохождении (дата, реквизиты подтверждающего документа, пр.)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09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pStyle w:val="4"/>
              <w:shd w:val="clear" w:color="auto" w:fill="FFFFFF"/>
              <w:spacing w:before="0"/>
              <w:ind w:left="126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Методический видеоурок «</w:t>
            </w:r>
            <w:r>
              <w:fldChar w:fldCharType="begin"/>
            </w:r>
            <w:r>
              <w:instrText xml:space="preserve"> HYPERLINK "https://edsoo.ru/Tekstovaya_deyatelnost_uchaschihsya_4_klassa.htm"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Текстовая деятельность учащихся 4 класса» (edsoo.ru)</w:t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  <w:p>
            <w:pPr>
              <w:ind w:left="126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(edsoo.ru)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01.04.2022</w:t>
            </w:r>
          </w:p>
        </w:tc>
        <w:tc>
          <w:tcPr>
            <w:tcW w:w="2835" w:type="dxa"/>
            <w:shd w:val="clear" w:color="auto" w:fill="auto"/>
            <w:vAlign w:val="bottom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Средний уровень сформированности интегративных компонентов функциональной грамотности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Методический видеоурок «</w:t>
            </w:r>
            <w:r>
              <w:fldChar w:fldCharType="begin"/>
            </w:r>
            <w:r>
              <w:instrText xml:space="preserve"> HYPERLINK "https://edsoo.ru/Chelovek_tvorec_kulturnih_cennostej_Iz_istorii_pismennosti.htm"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Человек - творец культурных ценностей. Из истории письменности» (edsoo.ru)</w:t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(edsoo.ru)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08.04.2022г.</w:t>
            </w:r>
          </w:p>
        </w:tc>
        <w:tc>
          <w:tcPr>
            <w:tcW w:w="2835" w:type="dxa"/>
            <w:shd w:val="clear" w:color="auto" w:fill="auto"/>
            <w:vAlign w:val="bottom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Недостаточный уровень сформированности глобальных компетенций как компонента функциональной грамотности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71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Вебинар «Читательская грамотность и формирование предметных знаний и умений»</w:t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"https://apkpro.ru/fmc/"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Федеральный методический центр (apkpro.ru)</w:t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20.04.2022г.</w:t>
            </w:r>
          </w:p>
        </w:tc>
        <w:tc>
          <w:tcPr>
            <w:tcW w:w="2835" w:type="dxa"/>
            <w:shd w:val="clear" w:color="auto" w:fill="auto"/>
            <w:vAlign w:val="bottom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Средний уровень сформированности интегративных компонентов функциональной грамотности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Методический видеоурок «</w:t>
            </w:r>
            <w:r>
              <w:fldChar w:fldCharType="begin"/>
            </w:r>
            <w:r>
              <w:instrText xml:space="preserve"> HYPERLINK "https://edsoo.ru/Russkij_yazik_Nachalnaya_shkola_Rabotaem_s_tekstom_opisaniem.htm"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Русский язык. Начальная школа. Работаем с текстом-описанием» (edsoo.ru)</w:t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(edsoo.ru)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25.04.2022г.</w:t>
            </w:r>
          </w:p>
        </w:tc>
        <w:tc>
          <w:tcPr>
            <w:tcW w:w="2835" w:type="dxa"/>
            <w:shd w:val="clear" w:color="auto" w:fill="auto"/>
          </w:tcPr>
          <w:p>
            <w:pPr>
              <w:ind w:left="159"/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Низкий уровень сформированности методических и предметных компетенций учителя НОО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Методический видеоурок «</w:t>
            </w:r>
            <w:r>
              <w:fldChar w:fldCharType="begin"/>
            </w:r>
            <w:r>
              <w:instrText xml:space="preserve"> HYPERLINK "https://edsoo.ru/Formirovanie_metapredmetnih_rezultatov_obucheniya_mladshih_shkolnikov.htm"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Формирование метапредметных результатов обучения младших школьников» (edsoo.ru)</w:t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(edsoo.ru)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30.04.2022г.</w:t>
            </w:r>
          </w:p>
        </w:tc>
        <w:tc>
          <w:tcPr>
            <w:tcW w:w="2835" w:type="dxa"/>
            <w:shd w:val="clear" w:color="auto" w:fill="auto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Низкий уровень сформированности методических и предметных компетенций учителя НОО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РЭШ видеоуроки </w:t>
            </w:r>
            <w:r>
              <w:fldChar w:fldCharType="begin"/>
            </w:r>
            <w:r>
              <w:instrText xml:space="preserve"> HYPERLINK "https://resh.edu.ru/subject/13/" </w:instrText>
            </w:r>
            <w:r>
              <w:fldChar w:fldCharType="separate"/>
            </w:r>
            <w:r>
              <w:rPr>
                <w:rFonts w:ascii="Times New Roman" w:hAnsi="Times New Roman" w:cs="Times New Roman"/>
                <w:bCs/>
              </w:rPr>
              <w:t>Русский язык. Раздел 5. Морфология. Раздел 7. Орфография (resh.edu.ru)</w:t>
            </w:r>
            <w:r>
              <w:rPr>
                <w:rFonts w:ascii="Times New Roman" w:hAnsi="Times New Roman" w:cs="Times New Roman"/>
                <w:bCs/>
              </w:rPr>
              <w:fldChar w:fldCharType="end"/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(resh.edu.ru)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Май </w:t>
            </w:r>
          </w:p>
        </w:tc>
        <w:tc>
          <w:tcPr>
            <w:tcW w:w="2835" w:type="dxa"/>
            <w:shd w:val="clear" w:color="auto" w:fill="auto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Низкий уровень сформированности методических и предметных компетенций учителя НОО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Методический видеоурок «</w:t>
            </w:r>
            <w:r>
              <w:fldChar w:fldCharType="begin"/>
            </w:r>
            <w:r>
              <w:instrText xml:space="preserve"> HYPERLINK "https://edsoo.ru/Klassifikaciya_matematicheskih_obektov_po_raznim_osnovaniyam.htm" </w:instrText>
            </w:r>
            <w:r>
              <w:fldChar w:fldCharType="separate"/>
            </w:r>
            <w:r>
              <w:rPr>
                <w:rFonts w:ascii="Times New Roman" w:hAnsi="Times New Roman" w:cs="Times New Roman"/>
                <w:bCs/>
              </w:rPr>
              <w:t>Классификация математических объектов по разным основаниям» (edsoo.ru)</w:t>
            </w:r>
            <w:r>
              <w:rPr>
                <w:rFonts w:ascii="Times New Roman" w:hAnsi="Times New Roman" w:cs="Times New Roman"/>
                <w:bCs/>
              </w:rPr>
              <w:fldChar w:fldCharType="end"/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(edsoo.ru)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июнь</w:t>
            </w:r>
          </w:p>
        </w:tc>
        <w:tc>
          <w:tcPr>
            <w:tcW w:w="2835" w:type="dxa"/>
            <w:shd w:val="clear" w:color="auto" w:fill="auto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Низкий уровень сформированности методических и предметных компетенций учителя НОО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Вебинар «Особенности реализации ФГОС начального общего образования в фокусе предмета «Окружающий мир»  </w:t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"https://apkpro.ru/fmc/"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Федеральный методический центр (apkpro.ru)</w:t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01.06.2022г. </w:t>
            </w:r>
          </w:p>
        </w:tc>
        <w:tc>
          <w:tcPr>
            <w:tcW w:w="2835" w:type="dxa"/>
            <w:shd w:val="clear" w:color="auto" w:fill="auto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Низкий уровень сформированности методических и предметных компетенций учителя НОО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Методический семинар «Обновленный ФГОС. Конструктор рабочих программ»</w:t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ЦНППМ ДИРО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13.06.2022г. </w:t>
            </w:r>
          </w:p>
        </w:tc>
        <w:tc>
          <w:tcPr>
            <w:tcW w:w="2835" w:type="dxa"/>
            <w:shd w:val="clear" w:color="auto" w:fill="auto"/>
            <w:vAlign w:val="bottom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Низкий уровень сформированности цифровых и методических компетенций.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Семинар «Профилактика и коррекция деструктивного поведения детей и подростков в образовательных организациях»</w:t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ЦНППМ ДИРО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09.06.2022г</w:t>
            </w:r>
          </w:p>
        </w:tc>
        <w:tc>
          <w:tcPr>
            <w:tcW w:w="2835" w:type="dxa"/>
            <w:shd w:val="clear" w:color="auto" w:fill="auto"/>
            <w:vAlign w:val="bottom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Низкий уровень психолого-педагогических компетенций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Яндекс.Учебник. Конфликты и травля в школьной среде. https://yandex.ru/promo/education/course/konflikty-i-travlya-v-shkolnoj-srede</w:t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Бесплатный онлайн-курс на 16 часов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июнь</w:t>
            </w:r>
          </w:p>
        </w:tc>
        <w:tc>
          <w:tcPr>
            <w:tcW w:w="2835" w:type="dxa"/>
            <w:shd w:val="clear" w:color="auto" w:fill="auto"/>
            <w:vAlign w:val="bottom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Низкий уровень психолого-педагогических компетенций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РЭШ видеоуроки </w:t>
            </w:r>
            <w:r>
              <w:fldChar w:fldCharType="begin"/>
            </w:r>
            <w:r>
              <w:instrText xml:space="preserve"> HYPERLINK "https://resh.edu.ru/subject/43/" </w:instrText>
            </w:r>
            <w:r>
              <w:fldChar w:fldCharType="separate"/>
            </w:r>
            <w:r>
              <w:rPr>
                <w:rFonts w:ascii="Times New Roman" w:hAnsi="Times New Roman" w:cs="Times New Roman"/>
                <w:bCs/>
              </w:rPr>
              <w:t>Окружающий мир.</w:t>
            </w:r>
            <w:r>
              <w:rPr>
                <w:rFonts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Раздел 8. Чему учит экономика (resh.edu.ru)</w:t>
            </w:r>
            <w:r>
              <w:rPr>
                <w:rFonts w:ascii="Times New Roman" w:hAnsi="Times New Roman" w:cs="Times New Roman"/>
                <w:bCs/>
              </w:rPr>
              <w:fldChar w:fldCharType="end"/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47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(resh.edu.ru)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июль</w:t>
            </w:r>
          </w:p>
        </w:tc>
        <w:tc>
          <w:tcPr>
            <w:tcW w:w="2835" w:type="dxa"/>
            <w:shd w:val="clear" w:color="auto" w:fill="auto"/>
            <w:vAlign w:val="bottom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Недостаточное понимание основ естественно-научной функциональной грамотности.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Яндекс.Учебник.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Современное образовательное пространство и управление классом</w:t>
            </w:r>
          </w:p>
          <w:p>
            <w:pPr>
              <w:ind w:left="126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https://teacher.yandex.ru/posts/sovremennoe-obrazovatelnoe-prostranstvo-i-upravlenie-klassom</w:t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Бесплатный онлайн-курс на 16 часов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сентябрь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Низкий уровень психолого-педагогических компетенций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РЭШ видеоуроки </w:t>
            </w:r>
            <w:r>
              <w:fldChar w:fldCharType="begin"/>
            </w:r>
            <w:r>
              <w:instrText xml:space="preserve"> HYPERLINK "https://resh.edu.ru/subject/43/"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Окружающий мир. Раздел 12. Страницы истории отечества (resh.edu.ru)</w:t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26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(resh.edu.ru)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сентябрь</w:t>
            </w:r>
          </w:p>
        </w:tc>
        <w:tc>
          <w:tcPr>
            <w:tcW w:w="2835" w:type="dxa"/>
            <w:shd w:val="clear" w:color="auto" w:fill="auto"/>
            <w:vAlign w:val="bottom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Недостаточное понимание основ естественно-научной функциональной грамотности.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РЭШ видеоуроки </w:t>
            </w:r>
            <w:r>
              <w:fldChar w:fldCharType="begin"/>
            </w:r>
            <w:r>
              <w:instrText xml:space="preserve"> HYPERLINK "https://resh.edu.ru/subject/12/"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Математика. Раздел 2. Числа и величины (resh.edu.ru)</w:t>
            </w:r>
            <w:r>
              <w:rPr>
                <w:rStyle w:val="10"/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26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(resh.edu.ru)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октябрь</w:t>
            </w:r>
          </w:p>
        </w:tc>
        <w:tc>
          <w:tcPr>
            <w:tcW w:w="2835" w:type="dxa"/>
            <w:shd w:val="clear" w:color="auto" w:fill="auto"/>
            <w:vAlign w:val="bottom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Недостаточное понимание основ математической функциональной грамотности.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6" w:hRule="atLeast"/>
          <w:jc w:val="center"/>
        </w:trPr>
        <w:tc>
          <w:tcPr>
            <w:tcW w:w="5654" w:type="dxa"/>
            <w:shd w:val="clear" w:color="auto" w:fill="auto"/>
          </w:tcPr>
          <w:p>
            <w:pPr>
              <w:ind w:left="126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Едина коллекция цифровых образовательных ресурсов. Изучение раздела «Методическая поддержка», цифровых ресурсов к учебным материалам</w:t>
            </w:r>
          </w:p>
        </w:tc>
        <w:tc>
          <w:tcPr>
            <w:tcW w:w="2405" w:type="dxa"/>
            <w:shd w:val="clear" w:color="auto" w:fill="auto"/>
          </w:tcPr>
          <w:p>
            <w:pPr>
              <w:ind w:left="126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http://school-collection.edu.ru/catalog/</w:t>
            </w:r>
          </w:p>
        </w:tc>
        <w:tc>
          <w:tcPr>
            <w:tcW w:w="1434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ноябрь - декабрь</w:t>
            </w:r>
          </w:p>
        </w:tc>
        <w:tc>
          <w:tcPr>
            <w:tcW w:w="2835" w:type="dxa"/>
            <w:shd w:val="clear" w:color="auto" w:fill="auto"/>
            <w:vAlign w:val="bottom"/>
          </w:tcPr>
          <w:p>
            <w:pPr>
              <w:ind w:left="159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Низкий уровень сформированности цифровых и методических компетенций.</w:t>
            </w:r>
          </w:p>
        </w:tc>
        <w:tc>
          <w:tcPr>
            <w:tcW w:w="2402" w:type="dxa"/>
            <w:shd w:val="clear" w:color="auto" w:fill="auto"/>
            <w:vAlign w:val="bottom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pacing w:after="120"/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</w:p>
    <w:p>
      <w:pPr>
        <w:spacing w:after="0"/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Дата следующей диагностики                                           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:u w:val="single"/>
          <w14:textFill>
            <w14:solidFill>
              <w14:schemeClr w14:val="tx1"/>
            </w14:solidFill>
          </w14:textFill>
        </w:rPr>
        <w:t>____________________________________</w:t>
      </w:r>
    </w:p>
    <w:p>
      <w:pPr>
        <w:spacing w:after="0"/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Дата разработки индивидуального </w:t>
      </w:r>
    </w:p>
    <w:p>
      <w:pPr>
        <w:spacing w:after="0"/>
        <w:rPr>
          <w:rFonts w:ascii="Times New Roman" w:hAnsi="Times New Roman" w:eastAsia="Times New Roman" w:cs="Times New Roman"/>
          <w:color w:val="000000" w:themeColor="text1"/>
          <w:sz w:val="26"/>
          <w:szCs w:val="26"/>
          <w:u w:val="singl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образовательного маршрута                                              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:u w:val="single"/>
          <w14:textFill>
            <w14:solidFill>
              <w14:schemeClr w14:val="tx1"/>
            </w14:solidFill>
          </w14:textFill>
        </w:rPr>
        <w:t>____________________________________</w:t>
      </w:r>
    </w:p>
    <w:p>
      <w:pPr>
        <w:spacing w:after="0"/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</w:p>
    <w:p>
      <w:pPr>
        <w:spacing w:after="0"/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Координатор ИОМП от МО                                               ____________________________________   </w:t>
      </w:r>
    </w:p>
    <w:p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(приказ МО о назначении координатора)                                                       </w:t>
      </w:r>
      <w:r>
        <w:rPr>
          <w:rFonts w:ascii="Times New Roman" w:hAnsi="Times New Roman" w:cs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 xml:space="preserve">подпись </w:t>
      </w:r>
      <w:r>
        <w:rPr>
          <w:rFonts w:ascii="Times New Roman" w:hAnsi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                                                          </w:t>
      </w:r>
    </w:p>
    <w:p>
      <w:pPr>
        <w:spacing w:after="0"/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                                                                                                                                   </w:t>
      </w:r>
    </w:p>
    <w:p>
      <w:pPr>
        <w:spacing w:after="0"/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Педагогический работник                                                   ___________________________________</w:t>
      </w:r>
    </w:p>
    <w:p>
      <w:pPr>
        <w:rPr>
          <w:rFonts w:ascii="Times New Roman" w:hAnsi="Times New Roman" w:eastAsia="Times New Roman" w:cs="Times New Roman"/>
          <w:i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подпись</w:t>
      </w:r>
    </w:p>
    <w:p>
      <w:pPr>
        <w:jc w:val="center"/>
        <w:rPr>
          <w:rFonts w:ascii="Times New Roman" w:hAnsi="Times New Roman" w:cs="Times New Roman"/>
          <w:caps/>
        </w:rPr>
      </w:pPr>
      <w:r>
        <w:rPr>
          <w:rFonts w:ascii="Times New Roman" w:hAnsi="Times New Roman" w:eastAsia="Times New Roman" w:cs="Times New Roman"/>
          <w:b/>
          <w:bCs/>
          <w:cap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br w:type="page"/>
      </w:r>
      <w:r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  <w:t>Блок 6. Методический аудит.</w:t>
      </w:r>
    </w:p>
    <w:p>
      <w:pPr>
        <w:shd w:val="clear" w:color="auto" w:fill="FFFFFF"/>
        <w:ind w:left="113"/>
        <w:jc w:val="center"/>
        <w:rPr>
          <w:rFonts w:ascii="Times New Roman" w:hAnsi="Times New Roman" w:eastAsia="Times New Roman" w:cs="Times New Roman"/>
          <w:b/>
          <w:bCs/>
          <w:caps/>
          <w:spacing w:val="-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aps/>
          <w:spacing w:val="-1"/>
          <w:sz w:val="24"/>
          <w:szCs w:val="24"/>
        </w:rPr>
        <w:t>Саморефлексия по итогам прохождения ИОМ.</w:t>
      </w:r>
    </w:p>
    <w:p>
      <w:pPr>
        <w:shd w:val="clear" w:color="auto" w:fill="FFFFFF"/>
        <w:ind w:left="113"/>
        <w:jc w:val="center"/>
        <w:rPr>
          <w:rFonts w:ascii="Times New Roman" w:hAnsi="Times New Roman" w:eastAsia="Times New Roman" w:cs="Times New Roman"/>
          <w:b/>
          <w:bCs/>
          <w:caps/>
          <w:spacing w:val="-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aps/>
          <w:spacing w:val="-1"/>
          <w:sz w:val="24"/>
          <w:szCs w:val="24"/>
        </w:rPr>
        <w:t>ОТЧЕТНОЕ МЕРОПРИЯТИЕ (форма определяется педагогом)</w:t>
      </w:r>
    </w:p>
    <w:p>
      <w:pPr>
        <w:shd w:val="clear" w:color="auto" w:fill="FFFFFF"/>
        <w:ind w:left="113"/>
        <w:jc w:val="center"/>
        <w:rPr>
          <w:rFonts w:ascii="Times New Roman" w:hAnsi="Times New Roman" w:eastAsia="Times New Roman" w:cs="Times New Roman"/>
          <w:b/>
          <w:bCs/>
          <w:caps/>
          <w:spacing w:val="-1"/>
          <w:sz w:val="28"/>
          <w:szCs w:val="28"/>
        </w:rPr>
      </w:pPr>
    </w:p>
    <w:p>
      <w:pPr>
        <w:shd w:val="clear" w:color="auto" w:fill="FFFFFF"/>
        <w:spacing w:line="360" w:lineRule="auto"/>
        <w:ind w:left="113"/>
        <w:jc w:val="both"/>
        <w:rPr>
          <w:rFonts w:ascii="Times New Roman" w:hAnsi="Times New Roman" w:eastAsia="Times New Roman" w:cs="Times New Roman"/>
          <w:b/>
          <w:bCs/>
          <w:caps/>
          <w:spacing w:val="-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aps/>
          <w:spacing w:val="-1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>
      <w:pPr>
        <w:spacing w:after="0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Педагогический работник                                                   ___________________________</w:t>
      </w:r>
    </w:p>
    <w:p>
      <w:pPr>
        <w:spacing w:after="0"/>
        <w:rPr>
          <w:rFonts w:ascii="Times New Roman" w:hAnsi="Times New Roman" w:eastAsia="Times New Roman" w:cs="Times New Roman"/>
          <w:i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i/>
          <w:szCs w:val="26"/>
        </w:rPr>
        <w:t>подпись</w:t>
      </w:r>
    </w:p>
    <w:p>
      <w:pPr>
        <w:spacing w:after="0"/>
        <w:rPr>
          <w:rFonts w:ascii="Times New Roman" w:hAnsi="Times New Roman" w:eastAsia="Times New Roman" w:cs="Times New Roman"/>
          <w:sz w:val="26"/>
          <w:szCs w:val="26"/>
        </w:rPr>
      </w:pPr>
    </w:p>
    <w:p>
      <w:pPr>
        <w:spacing w:after="0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 xml:space="preserve">Координатор ИОМП от МО                                               ___________________________ </w:t>
      </w:r>
    </w:p>
    <w:p>
      <w:pPr>
        <w:spacing w:after="0"/>
        <w:rPr>
          <w:rFonts w:ascii="Times New Roman" w:hAnsi="Times New Roman" w:eastAsia="Times New Roman" w:cs="Times New Roman"/>
          <w:i/>
          <w:sz w:val="26"/>
          <w:szCs w:val="26"/>
        </w:rPr>
      </w:pPr>
      <w:r>
        <w:rPr>
          <w:rFonts w:ascii="Times New Roman" w:hAnsi="Times New Roman" w:eastAsia="Times New Roman" w:cs="Times New Roman"/>
          <w:i/>
          <w:szCs w:val="26"/>
        </w:rPr>
        <w:t xml:space="preserve">                                                                                                                                       подпись</w:t>
      </w:r>
    </w:p>
    <w:p>
      <w:pPr>
        <w:spacing w:after="0"/>
        <w:rPr>
          <w:rFonts w:ascii="Times New Roman" w:hAnsi="Times New Roman" w:eastAsia="Times New Roman" w:cs="Times New Roman"/>
          <w:sz w:val="26"/>
          <w:szCs w:val="26"/>
        </w:rPr>
      </w:pPr>
    </w:p>
    <w:p>
      <w:pPr>
        <w:spacing w:after="0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Тьютор/специалист ЦНППМ                                             ___________________________</w:t>
      </w:r>
    </w:p>
    <w:p>
      <w:r>
        <w:rPr>
          <w:rFonts w:ascii="Times New Roman" w:hAnsi="Times New Roman" w:eastAsia="Times New Roman" w:cs="Times New Roman"/>
          <w:sz w:val="26"/>
          <w:szCs w:val="26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i/>
          <w:szCs w:val="26"/>
        </w:rPr>
        <w:t>подпись</w:t>
      </w:r>
      <w:r>
        <w:t xml:space="preserve">  </w:t>
      </w:r>
    </w:p>
    <w:p>
      <w:pPr>
        <w:shd w:val="clear" w:color="auto" w:fill="FFFFFF"/>
        <w:spacing w:after="0"/>
        <w:ind w:left="567" w:hanging="567"/>
        <w:jc w:val="center"/>
        <w:rPr>
          <w:b/>
          <w:color w:val="C00000"/>
          <w:sz w:val="26"/>
          <w:szCs w:val="26"/>
        </w:rPr>
      </w:pPr>
      <w:r>
        <w:rPr>
          <w:b/>
          <w:color w:val="C00000"/>
          <w:sz w:val="26"/>
          <w:szCs w:val="26"/>
        </w:rPr>
        <w:t>ЛИЧНАЯ КАРТА ПРОФЕССИОНАЛЬНОГО РОСТА ПЕДАГОГА, РУКОВОДИТЕЛЯ</w:t>
      </w:r>
    </w:p>
    <w:p>
      <w:pPr>
        <w:shd w:val="clear" w:color="auto" w:fill="FFFFFF"/>
        <w:spacing w:after="0"/>
        <w:ind w:left="567" w:hanging="567"/>
        <w:jc w:val="center"/>
        <w:rPr>
          <w:b/>
        </w:rPr>
      </w:pPr>
      <w:r>
        <w:rPr>
          <w:b/>
        </w:rPr>
        <w:t>*Карта профессионального роста позволит педагогам, руководителям накапливать информацию о личностном продвижении в профессиональной деятельности.</w:t>
      </w:r>
    </w:p>
    <w:p>
      <w:pPr>
        <w:shd w:val="clear" w:color="auto" w:fill="FFFFFF"/>
        <w:spacing w:after="0"/>
        <w:ind w:left="567" w:hanging="567"/>
        <w:jc w:val="center"/>
        <w:rPr>
          <w:b/>
        </w:rPr>
      </w:pPr>
    </w:p>
    <w:tbl>
      <w:tblPr>
        <w:tblStyle w:val="14"/>
        <w:tblW w:w="0" w:type="auto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3"/>
        <w:gridCol w:w="2448"/>
        <w:gridCol w:w="2449"/>
        <w:gridCol w:w="2450"/>
        <w:gridCol w:w="2390"/>
        <w:gridCol w:w="2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Показатели профессионального роста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2021-2022 учебный год</w:t>
            </w: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2022-2023 учебный год</w:t>
            </w: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2023-2024 учебный год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2024-2025 учебный год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2025-2026 учебный год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Тема самообразования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Результаты аттестации, год прохождения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Прохождение курсов (тема, учреждение)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работе НМК (методических объединений ОО)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Выступление с тематическим докладом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Творческий отчет (мастер-класс)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Открытый урок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работе семинаров (курсов)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(городской/муниципальный, республиканский)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Выступление (тема)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 (тема)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на педагогических чтениях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 (сертификат, диплом, грамота)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>
      <w:r>
        <w:br w:type="page"/>
      </w:r>
    </w:p>
    <w:tbl>
      <w:tblPr>
        <w:tblStyle w:val="14"/>
        <w:tblW w:w="0" w:type="auto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1"/>
        <w:gridCol w:w="2443"/>
        <w:gridCol w:w="2444"/>
        <w:gridCol w:w="2444"/>
        <w:gridCol w:w="2384"/>
        <w:gridCol w:w="2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работе НПК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городской/республиканский, республиканский)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Выступление (тема)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 (тема)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Являюсь членом творческой группы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Проблема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Привлекался в качестве эксперта в аттестации педагогов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экспериментальной работе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 эксперимента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Создание методических разработок (название)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Пособие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Разработка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Рекомендация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Другое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Публикации (тема)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газете (название)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Журнале (название)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Сборнике (название)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Монография (название)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9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Руководство исследовательской работой школьников (подготовка участия ученика с указанием Ф.И., класса)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Статус (школьный, городской/муниципальный, республиканский, российский)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Проблема исследовательской работы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Подготовка победителей (призеров) на олимпиадах, выставках, конкурсах (с указанием занятого места)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республиканский, российский)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Итоговая аттестация обучающихся (ГИА, ЕГЭ)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Успеваемость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Качество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Результаты обученности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Успеваемость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Качество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профессиональных конкурсах, конкурсах грантов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Награды и поощрения (указать, кем награжден)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5" w:themeFillTint="33"/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Благодарность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Грамота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Знак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Звание 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>
      <w:pPr>
        <w:shd w:val="clear" w:color="auto" w:fill="FFFFFF"/>
        <w:spacing w:after="0"/>
        <w:ind w:left="567" w:hanging="567"/>
        <w:jc w:val="both"/>
        <w:rPr>
          <w:b/>
        </w:rPr>
      </w:pPr>
    </w:p>
    <w:p/>
    <w:p>
      <w:r>
        <w:br w:type="page"/>
      </w:r>
    </w:p>
    <w:p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УТВЕРЖДЕНО </w:t>
      </w:r>
    </w:p>
    <w:p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приказом ГБУ ДПО РД «ДИРО» </w:t>
      </w:r>
    </w:p>
    <w:p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«___» __________2022 г. № ____</w:t>
      </w:r>
    </w:p>
    <w:p>
      <w:pPr>
        <w:spacing w:after="0"/>
        <w:jc w:val="right"/>
        <w:rPr>
          <w:rFonts w:ascii="Times New Roman" w:hAnsi="Times New Roman" w:cs="Times New Roman"/>
        </w:rPr>
      </w:pPr>
    </w:p>
    <w:p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ПОЛОЖЕНИЕ </w:t>
      </w:r>
    </w:p>
    <w:p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о порядке и формах диагностики профессиональных дефицитов </w:t>
      </w:r>
    </w:p>
    <w:p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педагогических работников и управленческих кадров </w:t>
      </w:r>
    </w:p>
    <w:p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образовательных организаций Республики Дагестан </w:t>
      </w:r>
    </w:p>
    <w:p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>с возможностью получения индивидуального плана</w:t>
      </w:r>
    </w:p>
    <w:p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  <w:sectPr>
          <w:pgSz w:w="16838" w:h="11906" w:orient="landscape"/>
          <w:pgMar w:top="1134" w:right="1134" w:bottom="1134" w:left="1134" w:header="708" w:footer="708" w:gutter="0"/>
          <w:pgNumType w:start="0"/>
          <w:cols w:space="708" w:num="1"/>
          <w:titlePg/>
          <w:docGrid w:linePitch="360" w:charSpace="0"/>
        </w:sectPr>
      </w:pPr>
    </w:p>
    <w:p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Общие положения </w:t>
      </w:r>
    </w:p>
    <w:p>
      <w:p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Положение о порядке и формах диагностики профессиональных дефицитов педагогических работников и управленческих кадров образовательных организаций Республики Дагестан с возможностью получения индивидуального плана (далее Положение) разработано в соответствии с Единой федеральной системой научно-методического сопровождения педагогических работников и управленческих кадров в целях формирования согласованных подходов к обеспечению персонифицированного повышения квалификации педагогических работников и управленческих кадров на основе выявленных профессиональных дефицитов. </w:t>
      </w:r>
    </w:p>
    <w:p>
      <w:p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Под единой федеральной системой научно-методического сопровождения педагогических работников и управленческих кадров (далее ЕФС) понимается совокупность взаимосвязанных и интегрированных между собой, но при этом относительно самостоятельных субъектов научно-методической деятельности федерального, регионального и муниципального уровней, обеспечивающих сопровождение педагогов и управленческих кадров в повышении квалификации, переподготовке, в том числе с учетом выявления профессиональных дефицитов и построения на их основе индивидуальных маршрутов непрерывного развития профессионального мастерства, а также использования стажировочных площадок, сетевых форм взаимодействия и внедрения механизмов наставничества. </w:t>
      </w:r>
    </w:p>
    <w:p>
      <w:p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Структурными элементами ЕФС являются: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координатор (ФГАОУ ДПО «Академия Минпросвещения России»), осуществляющий функции Федерального центра непрерывного повышения профессионального мастерства педагогических работников, являющийся оператором деятельности региональной сети </w:t>
      </w:r>
      <w:r>
        <w:rPr>
          <w:rFonts w:ascii="Times New Roman" w:hAnsi="Times New Roman"/>
          <w:sz w:val="24"/>
          <w:szCs w:val="24"/>
        </w:rPr>
        <w:t>дополнительного профессионального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разрабатывающим показатели эффективности их работы, оказывающим методическую, организационную и содержательную поддержку, проводящим мониторинг результатов их деятельности;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федеральные центры научно-методического сопровождения педагогических работников, осуществляющие функции по разработке, апробации и внедрению </w:t>
      </w:r>
    </w:p>
    <w:p>
      <w:pPr>
        <w:pStyle w:val="18"/>
        <w:spacing w:after="0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концептуальных положений и моделей опережающего профессионального развития современного педагога в сетевом формате; </w:t>
      </w:r>
    </w:p>
    <w:p>
      <w:pPr>
        <w:pStyle w:val="18"/>
        <w:spacing w:after="0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подходов к совершенствованию региональных систем научно-методического сопровождения педагогов с учетом специфики регионов; </w:t>
      </w:r>
    </w:p>
    <w:p>
      <w:pPr>
        <w:pStyle w:val="18"/>
        <w:spacing w:after="0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вариативных моделей непрерывного педагогического образования, включая среднее профессиональное и дополнительное профессиональное образование, в сетевом формате; </w:t>
      </w:r>
    </w:p>
    <w:p>
      <w:pPr>
        <w:pStyle w:val="18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моделей выявления, отбора и сопровождения педагогически одаренной молодежи; диагностических комплексов профессиональных компетенций педагогов;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 непрерывного повышения профессионального мастерства педагогических работников (далее ЦНППМ ДИРО), выступающий координатором региональной инфраструктуры системы научно-методического сопровождения педагогических работников и управленческих кадров;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региональная система научно-методического сопровождения педагогических работников и управленческих кадров (далее PC HMC) совокупность региональных организаций, имеющих соответствующую лицензию, а также лица, ответственные за организацию методической (научно-методической) работы в образовательных организациях, региональный орган исполнительной власти, осуществляющи</w:t>
      </w:r>
      <w:r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государственное управление в сфере образования – Министерство образования и науки Республики Дагестан;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Arial" w:hAnsi="Arial" w:cs="Arial"/>
          <w:i/>
          <w:iCs/>
          <w:color w:val="88888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региональные учебно-методические объединения, методические советы, муниципальные методические службы, иные общественно-профессиональные объединения, ассоциации, комиссии, советы.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1.4. </w:t>
      </w:r>
      <w:r>
        <w:rPr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Нормативными правовыми основаниями проведения диагностики профессиональных дефицитов педагогических работников и управленческих кадров образования (далее – диагностика профессиональных дефицитов) являются: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закон от 29 декабря 2012 г. № 273-ФЗ «Об образовании в Российской Федерации»;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 Президента Российской Федерации от 21 июля 2020 г. № 474 «О национальных целях развития Российской Федерации на период до 2030 года»;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распоряжение Правительства Российской Федерации от 31 декабря 2019 г. № 3273- p «Об утверждении основных принципов национальной системы профессионального роста педагогических работников Российской Федерации, включая национальную систему педагогического роста»;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 федерального проекта «Современная школа» национального проекта «Образование»;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распоряжение Министерства просвещения Российской Федерации от 16 декабря 2020 г. № P-174 «Об утверждении Концепции создания единой федеральной системы научно-методического сопровождения педагогических работников и управленческих кадров»;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распоряжение Министерства просвещения Российской Федерации от 4 февраля 2021 г. № Р-33 «Об утверждении методических рекомендаций по реализации мероприятий по формированию и обеспечению функционирования единой федеральной системы научно-методического сопровождения педагогических работников и управленческих кадров»;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Министерства труда и социальной защиты Российской Федерации от 18 октября 2013 г. № 544н 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учитель)»;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Положение о создании и функционировании региональной с</w:t>
      </w:r>
      <w:r>
        <w:rPr>
          <w:rFonts w:ascii="Times New Roman" w:hAnsi="Times New Roman" w:cs="Times New Roman"/>
          <w:sz w:val="24"/>
          <w:szCs w:val="24"/>
        </w:rPr>
        <w:t>истем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научно-методического сопровождения педагогических и управленческих кадров Республики Дагестан</w:t>
      </w:r>
      <w:r>
        <w:rPr>
          <w:rFonts w:ascii="Times New Roman" w:hAnsi="Times New Roman"/>
          <w:sz w:val="24"/>
          <w:szCs w:val="24"/>
        </w:rPr>
        <w:t>;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Стратегия научно-методического сопровождения педагогических и управленческих кадров «Возобновляемое образование» на 2022-2024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гг.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Направления и формы диагностики профессиональных дефицитов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Направления диагностики профессиональных дефицитов педагогических работников обусловлены нормативно закрепленным перечнем профессиональных компетенций: предметных, методических, психолого-педагогических, коммуникативных, которые связаны с трудовыми функциями профессионального стандарта «Педагог».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Направления диагностики профессиональных дефицитов управленческих кадров обусловлены закрепленными должностными обязанностями, связанными с управлением процессами, ресурсами, кадрами, результатами и требованиями в области управления информацией.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Формы диагностики профессиональных дефицитов, устанавливаемые в ДИРО: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диагностика профессиональных дефицитов на основании стандартизированных оценочных процедур;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самодиагностика профессиональных дефицитов на основании рефлексии профессиональной деятельности;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диагностика профессиональных дефицитов на основании результатов профессиональной деятельности – образовательных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результатов обучающихся/воспитанников;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диагностика профессиональных дефицитов на основании экспертной оценки практической (предметно-методической/управленческой) деятельности. </w:t>
      </w:r>
    </w:p>
    <w:p>
      <w:pPr>
        <w:pStyle w:val="18"/>
        <w:numPr>
          <w:ilvl w:val="1"/>
          <w:numId w:val="11"/>
        </w:numPr>
        <w:suppressAutoHyphens/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Диагностика профессиональных дефицитов основывается на вариативном, уровневом и комплексном подходах: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вариативный подход проявляется в применении имеющих разные основания форм диагностики профессиональных компетенций;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уровневый подход предполагает выявление разных уровней (минимальный, средний, высокий) профессиональных дефицитов;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комплексный подход проявляется в одновременном применении разных форм диагностики. </w:t>
      </w: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Диагностика профессиональных дефицитов на основании стандартизированных оценочных процедур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Диагностика производится посредством выполнения диагностической работы с использованием стандартизированного инструментария, спроектированного: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педагогических работников по блокам профессиональных компетенций (предметных, методических, психолого-педагогических, коммуникативных);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управленческих кадров по функциональным блокам управления (процессами, ресурсами, кадрами, результатами, информацией).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Диагностика профессиональных дефицитов на основании стандартизированных оценочных процедур может осуществляться как отдельное диагностическое мероприятие, та и в рамках входного/итогового тестирования при обучении по дополнительной профессиональной программе повышения квалификации (далее ДПП ПK). Тематика ДПП ПK определяет направленность диагностических заданий входного/итогового тестирования.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Каждый блок диагностических заданий должен содержать тестовые задания различных видов (выбор одного ответа или нескольких, установление соответствия или последовательности, формулировка краткого/развернутого ответа).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Диагностика профессиональных дефицитов осуществляется на основе уровневого подхода и позволяет выявить несколько уровней профессиональных дефицитов: высокий, средний, низкий. 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3.4.1. Применительно к предметным компетенциям педагогических работников: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Высокий уровень дефицита свидетельствует о слабой предметной подготовке учителя, которая позволяет выполнять задания преимущественно базового уровня сложности. Высокий уровень дефицита методических, психолого-педагогических, коммуникативных компетенций означает неумение решать стандартные профессиональные задачи.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Средний уровень свидетельствуют о недостаточной предметной подготовке учителя, которая позволяет выполнять задания базового и частично продвинутого уровня сложности. Средний – неумение решать профессиональные задачи в новых условиях.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Низкий уровень свидетельствует о достаточной предметной подготовке учителя, которая обеспечивает выполнение заданий всех уровней сложности.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Минимальный 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умение решать профессиональные задачи в нестандартных ситуациях. 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3.4.2. Применительно к управленческим кадрам: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высокий уровень дефицита управленческих компетенций означает неумение решать стандартные управленческие задачи,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средний – неумение решать управленческие задачи в новых условиях,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минимальный – неумение решать управленческие задачи в нестандартных ситуациях. </w:t>
      </w:r>
    </w:p>
    <w:p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таблице представлены рекомендации к определению уровней профессиональных дефицитов и способам их восполнения (на примере предметных дефицитов). </w:t>
      </w:r>
    </w:p>
    <w:tbl>
      <w:tblPr>
        <w:tblStyle w:val="1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2"/>
        <w:gridCol w:w="2071"/>
        <w:gridCol w:w="25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6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Результативность диагностики</w:t>
            </w:r>
          </w:p>
        </w:tc>
        <w:tc>
          <w:tcPr>
            <w:tcW w:w="2900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Дефицитарный уровень</w:t>
            </w:r>
          </w:p>
        </w:tc>
        <w:tc>
          <w:tcPr>
            <w:tcW w:w="364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Рекомендации по способам восполнения предметных дефицитов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6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60% выполнения диагностических заданий</w:t>
            </w:r>
          </w:p>
        </w:tc>
        <w:tc>
          <w:tcPr>
            <w:tcW w:w="2900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364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Профессиональное развитие по технологии индивидуального плана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6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61-80% выполнения диагностических заданий</w:t>
            </w:r>
          </w:p>
        </w:tc>
        <w:tc>
          <w:tcPr>
            <w:tcW w:w="2900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64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Профессиональное развитие по технологии индивидуального плана или повышение квалификации по предметным программам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6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81-100% выполнения диагностических заданий</w:t>
            </w:r>
          </w:p>
        </w:tc>
        <w:tc>
          <w:tcPr>
            <w:tcW w:w="2900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или отсутствие дефицита</w:t>
            </w:r>
          </w:p>
        </w:tc>
        <w:tc>
          <w:tcPr>
            <w:tcW w:w="364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Профессиональнее развитие в области предметных компетенций на основе неформального и информального образования</w:t>
            </w:r>
          </w:p>
        </w:tc>
      </w:tr>
    </w:tbl>
    <w:p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Инструментарием диагностики профессиональных дефицитов на основании стандартизированных оценочных процедур являются тесты с заданиями закрытого и открытого типа. Тестирование является приоритетной процедурой диагностики, поскольку позволяет получить объективные данные о профессиональных дефицитах.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Особенности требований к тестовым заданиям закрытого типа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3.6.1. Типы заданий: задания с выбором одного правильного ответа, задания с множественным выбором, задания на установление соответствия, задания на установление последовательности (порядка). 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Требования к содержанию заданий теста: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краткая, ясная и однозначная формулировка заданий, которую разработчик и участник диагностики трактуют одинаково;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исключение качественных характеристик (эффективно, оптимально, достаточно и т. п.) или пояснение их через количественные характеристики;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недопустимость использования слов-подсказок в тексте заданий и вариантах ответов;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 на отдельное задание не должен быть подсказкой к другим заданиям теста; </w:t>
      </w:r>
    </w:p>
    <w:p>
      <w:pPr>
        <w:pStyle w:val="18"/>
        <w:numPr>
          <w:ilvl w:val="0"/>
          <w:numId w:val="10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одинаковая привлекательность для выбора всего меню ответов;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проектирование вариантов ответа по одному основанию (например, если один вариант ответа является конкретным, частным случаем, то и другие должны быть конкретными, а не общими случаями). 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3.6.2. Уровни сложности заданий теста: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первый уровень направлен на выявление знаний;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второй уровень направлен на выявление умений применять знания в типичных ситуациях;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третий уровень направлен на выявление умений применять знания в нестандартных ситуациях. </w:t>
      </w:r>
    </w:p>
    <w:p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обеспечения вариативности теста рекомендуется: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включать в тест 4 параллельных варианта;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использовать идентичные задания в параллельных вариантах;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использовать не менее трех разных форм заданий в каждом варианте теста;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следовать принципу фасетных (однотипных) заданий в параллельных вариантах. 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3.6.3. Рекомендации по количеству заданий и вариантов теста: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вариантов ответа с выбором одного правильного ответа – не менее 4 вариантов ответа;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вариантов ответа с выбором всех верных ответов – 4-7 вариантов ответа;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вариантов ответа в заданиях на установление последовательности – 4-7 вариантов ответа.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Особенности требований к тестовым заданиям открытого типа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заданиям открытого типа относятся два вида: задания-дополнения и задания свободного изложения. Ответ на задания-дополнения (задания с кратким ответом) не должен превышать 2-3 слов, чаще всего такой ответ составляет одно слово, число, символ. Эти ограничения обеспечивают однозначность оценивания. </w:t>
      </w:r>
    </w:p>
    <w:p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Рекомендации по проектированию заданий-дополнений: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каждое задание должно быть нацелено на конкретное дополнение, место для которого обозначается (например, прочерком или точками);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текст задания должен содержать минимальное количество информации, необходимое для его правильного выполнения.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выполнения заданий свободного изложения тестируемому необходимо сформулировать и записать развернутый ответ. Задания свободного изложения требуют экспертного оценивания. В структуру заданий свободного изложения рекомендуется включать стимульную часть (в виде текста, рисунка, графика, таблицы, схемы), которая содержит учебную информацию для ответа на несколько вопросов.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Задания свободного изложения направлены на выявление действий тестируемого в разных профессиональных ситуациях: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педагогических работников: при планировании и проведении учебных занятий, формировании мотивации к обучению, организации учебной деятельности, оценивании учебных достижений, применении цифровых инструментов при обучении, взаимодействии с обучающимися, самопрезентации;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управленческих кадров: при планировании работы образовательной организации, реализации требований федеральных государственных образовательных стандартов, подборе и расстановке кадров, обеспечении качества образования, создании материально-технической базы, обеспечении цифровизации образовательного процесса, защиты персональных данных, открытости и доступности информации. </w:t>
      </w: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Самодиагностика профессиональных проблем/дефицитов на основании рефлексии профессиональной деятельности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Универсальным инструментом для самодиагностики профессиональных дефицитов является анкета/чек-лист, обеспечивающий структурированный сбор первичных количественных данных (статистики). Основа для структурирования – функциональные блоки профессиональной деятельности, определяемые трудовыми функциями/должностными обязанностями диагностируемого. </w:t>
      </w:r>
    </w:p>
    <w:p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Рекомендуется включать в анкету/чек-лист: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педагогического работника вопросы по блокам – предметный, методический, психолого-педагогический, коммуникативный;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руководящих кадров вопросы по блокам – процессы, ресурсы, кадры, результаты, информация. </w:t>
      </w:r>
    </w:p>
    <w:p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Рекомендации по составлению анкет/чек-листов: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Вопросы анкеты делятся на закрытые (на основе выбора из готового меню), полузакрытые (меню предусматривает возможность самостоятельного ответа), открытые (предполагается свободное формулирование ответа);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развернутых ответов по существу задаваемых открытых вопросов позволяет составить представление о глубине рефлексии профессиональных дефицитов педагогическими работниками/управленческими кадрами;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вопросы должны быть сформулированы четко, ясно, исключать двусмысленность и разночтения;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вопросы следует располагать исходя из принципа – от простого к сложному, от общего к частному. </w:t>
      </w: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Диагностика профессиональных дефицитов на основании результатов профессиональной деятельности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Оценка результатов профессиональной деятельности педагогического работника осуществляется на основании экспертного анализа его результатов в области обучения, воспитания, развития обучающихся.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Оценка результатов деятельности управленческих кадров осуществляется органом, выполняющим функции и полномочия учредителя образовательной организации, в том числе в рамках аттестационных процедур на соответствие занимаемой должности. </w:t>
      </w: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Диагностика профессиональных дефицитов на основании экспертной оценки практической деятельности педагогических работников.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Диагностика может проводиться в форме обсуждения открытых мероприятий: открытых уроков; выступлений в профессиональных аудиториях; участия в профессиональных конкурсах и др. Основанием для экспертной оценки может служить чек-лист.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Диагностика профессиональных дефицитов управленческих кадров может производиться по итогам экспертной оценки в рамках аттестационных процедур на соответствие занимаемой должности. </w:t>
      </w: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Порядок диагностики профессиональных дефицитов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Порядок диагностики профессиональных дефицитов на основании стандартизированных оценочных процедур</w:t>
      </w:r>
    </w:p>
    <w:p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7.1.1 Участие в диагностике профессиональных дефицитов – добровольное, осуществляется на основании личного заявления. </w:t>
      </w:r>
    </w:p>
    <w:p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7.1.2.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Оператором диагностики может выступать ЦНППМ или одна из организаций, реализующих дополнительное профессиональное образование. Оператор диагностики профессиональных дефицитов назначается региональным органом исполнительной власти, осуществляющим государственное управление в сфере образования. </w:t>
      </w:r>
    </w:p>
    <w:p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7.1.3. Функции оператора диагностики профессиональных дефицитов: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комиссий по разработке диагностических материалов, варианты диагностических заданий, критерии их оценивания, критерии определения уровней профессиональных дефицитов;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сроков, места проведения диагностики, порядка подачи заявлений об участии в диагностике, условий хранения диагностических материалов, информирование участников;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региональных комиссий (далее PK), участвующих в процедуре диагностики, включая председателей и заместителей председателей, экспертов и специалистов, привлекаемых к процедуре диагностики;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порядка проверки диагностических работ; </w:t>
      </w:r>
    </w:p>
    <w:p>
      <w:pPr>
        <w:pStyle w:val="18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конфликтных комиссий, определение порядка подачи и рассмотрения апелляций по вопросам нарушения порядка, несогласия с выставленными баллами. </w:t>
      </w:r>
    </w:p>
    <w:p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диагностики: </w:t>
      </w:r>
    </w:p>
    <w:p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каждого участника диагностики организуется отдельное рабочее место.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день проведения диагностики в ППД присутствуют руководитель и организаторы диагностики, не менее одного члена PK, технический специалист по работе с аппаратным и программным обеспечением.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Пакет диагностических материалов для каждого участника диагностики включает диагностические задания, бланки регистрации, бланки ответов на задания.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 диагностических работ представляет собой проверку ответов на задания открытого типа экспертами PK.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диагностике профессиональных дефицитов в рамках кypсов повышения квалификации содержание диагностических материалов определяется тематикой курсов.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Рекомендуется проводить входную диагностику в начале обучения, итоговую – в конце.  Данный вид диагностики может быть проведен с использованием бланковой технологии или в электронном виде (из личного кабинета слушателя курсов).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Порядок самодиагностики профессиональных дефицитов на основании рефлексии профессиональной деятельности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Данную диагностику рекомендуется проводить в рамках обучения по ДПП ПK на добровольной основе и без ограничения по времени, что позволяет получить максимально достоверные данные. Содержание диагностических материалов определяется целью диагностики. Самодиагностика может быть проведена как с помощью бланковой технологии, так и в дистанционном режиме.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Порядок диагностики профессиональных дефицитов на основании результатов профессиональной деятельности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педагогических кадров данный порядок включает: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анализ результатов независимых диагностик обучающихся, результатов стандартизированных оценочных процедур в рамках внутренней системы оценки качества образования, портфолио обучающихся, динамики личностных результатов педагогов;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установление корреляции между результатами анализа и профессиональными дефицитами (предметными, методическими, психолого-педагогическими, коммуникативными).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управленческих кадров данный порядок включает: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анализ динамики объективных результатов деятельности образовательной организации;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установление корреляции между результатами анализа и профессиональными дефицитами руководителей образовательных организаций. </w:t>
      </w:r>
    </w:p>
    <w:p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Порядок диагностики профессиональных дефицитов на основании экспертной оценки практической (предметно-методической/управленческой) деятельности: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Включает участие диагностируемого в открытом мероприятии, его анализ и подготовку заключения о выявленных профессиональных дефицитах.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Процедуры самодиагностики профессиональных дефицитов на основании рефлексии профессиональной деятельности, диагностики профессиональных дефицитов на основании результатов профессиональной деятельности, диагностики профессиональных дефицитов на основании экспертной оценки практической (предметно-методической/ управленческой) деятельности не имеют строгой периодичности. 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этих процедур, в сочетании с результатами диагностики профессиональных дефицитов на основании стандартизированных оценочных процедур, являются основанием для формирования комплексного дефицитарного профиля работника, на основании которого может строиться индивидуальный план профессионального развития – индивидуальный образовательный маршрут.</w:t>
      </w:r>
    </w:p>
    <w:p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hd w:val="clear" w:color="auto" w:fill="FFFFFF"/>
        <w:spacing w:after="150" w:line="240" w:lineRule="auto"/>
        <w:rPr>
          <w:rFonts w:ascii="Arial" w:hAnsi="Arial" w:cs="Arial"/>
          <w:i/>
          <w:iCs/>
          <w:color w:val="888888"/>
          <w:sz w:val="23"/>
          <w:szCs w:val="23"/>
        </w:rPr>
        <w:sectPr>
          <w:type w:val="continuous"/>
          <w:pgSz w:w="16838" w:h="11906" w:orient="landscape"/>
          <w:pgMar w:top="1134" w:right="1134" w:bottom="1134" w:left="1134" w:header="708" w:footer="708" w:gutter="0"/>
          <w:pgNumType w:start="0"/>
          <w:cols w:space="708" w:num="2"/>
          <w:titlePg/>
          <w:docGrid w:linePitch="360" w:charSpace="0"/>
        </w:sectPr>
      </w:pPr>
    </w:p>
    <w:p>
      <w:pPr>
        <w:shd w:val="clear" w:color="auto" w:fill="FFFFFF"/>
        <w:spacing w:after="150" w:line="240" w:lineRule="auto"/>
        <w:rPr>
          <w:rFonts w:ascii="Arial" w:hAnsi="Arial" w:cs="Arial"/>
          <w:i/>
          <w:iCs/>
          <w:color w:val="888888"/>
          <w:sz w:val="23"/>
          <w:szCs w:val="23"/>
        </w:rPr>
      </w:pPr>
    </w:p>
    <w:p>
      <w:pPr>
        <w:rPr>
          <w:rFonts w:ascii="Arial" w:hAnsi="Arial" w:eastAsia="Times New Roman" w:cs="Arial"/>
          <w:vanish/>
          <w:sz w:val="16"/>
          <w:szCs w:val="16"/>
          <w:lang w:eastAsia="ru-RU"/>
        </w:rPr>
      </w:pPr>
      <w:r>
        <w:rPr>
          <w:rFonts w:ascii="Arial" w:hAnsi="Arial" w:eastAsia="Times New Roman" w:cs="Arial"/>
          <w:vanish/>
          <w:sz w:val="16"/>
          <w:szCs w:val="16"/>
          <w:lang w:eastAsia="ru-RU"/>
        </w:rPr>
        <w:t>Начало формы</w:t>
      </w:r>
    </w:p>
    <w:sectPr>
      <w:type w:val="continuous"/>
      <w:pgSz w:w="16838" w:h="11906" w:orient="landscape"/>
      <w:pgMar w:top="1134" w:right="1134" w:bottom="1134" w:left="1134" w:header="708" w:footer="708" w:gutter="0"/>
      <w:pgNumType w:start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2E4BC4"/>
    <w:multiLevelType w:val="multilevel"/>
    <w:tmpl w:val="182E4BC4"/>
    <w:lvl w:ilvl="0" w:tentative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9697A11"/>
    <w:multiLevelType w:val="multilevel"/>
    <w:tmpl w:val="19697A1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466EF"/>
    <w:multiLevelType w:val="multilevel"/>
    <w:tmpl w:val="1E3466EF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C5F5C"/>
    <w:multiLevelType w:val="multilevel"/>
    <w:tmpl w:val="1E5C5F5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5321F7D"/>
    <w:multiLevelType w:val="multilevel"/>
    <w:tmpl w:val="25321F7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7AF1B47"/>
    <w:multiLevelType w:val="multilevel"/>
    <w:tmpl w:val="27AF1B47"/>
    <w:lvl w:ilvl="0" w:tentative="0">
      <w:start w:val="1"/>
      <w:numFmt w:val="bullet"/>
      <w:lvlText w:val=""/>
      <w:lvlJc w:val="left"/>
      <w:pPr>
        <w:ind w:left="928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36B7507A"/>
    <w:multiLevelType w:val="multilevel"/>
    <w:tmpl w:val="36B7507A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4CDE1EA0"/>
    <w:multiLevelType w:val="multilevel"/>
    <w:tmpl w:val="4CDE1EA0"/>
    <w:lvl w:ilvl="0" w:tentative="0">
      <w:start w:val="1"/>
      <w:numFmt w:val="bullet"/>
      <w:lvlText w:val="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8">
    <w:nsid w:val="5BCF5A90"/>
    <w:multiLevelType w:val="multilevel"/>
    <w:tmpl w:val="5BCF5A90"/>
    <w:lvl w:ilvl="0" w:tentative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0">
      <w:start w:val="1"/>
      <w:numFmt w:val="bullet"/>
      <w:lvlText w:val=""/>
      <w:lvlJc w:val="left"/>
      <w:pPr>
        <w:ind w:left="1647" w:hanging="360"/>
      </w:pPr>
      <w:rPr>
        <w:rFonts w:hint="default" w:ascii="Symbol" w:hAnsi="Symbol"/>
      </w:r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1011FBA"/>
    <w:multiLevelType w:val="multilevel"/>
    <w:tmpl w:val="61011FBA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7E537E04"/>
    <w:multiLevelType w:val="multilevel"/>
    <w:tmpl w:val="7E537E04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9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31A"/>
    <w:rsid w:val="00000462"/>
    <w:rsid w:val="000406B2"/>
    <w:rsid w:val="0005152B"/>
    <w:rsid w:val="00061B78"/>
    <w:rsid w:val="000624AD"/>
    <w:rsid w:val="00087089"/>
    <w:rsid w:val="0009217D"/>
    <w:rsid w:val="000B3083"/>
    <w:rsid w:val="000B4870"/>
    <w:rsid w:val="000C30E5"/>
    <w:rsid w:val="000C5E08"/>
    <w:rsid w:val="000D3131"/>
    <w:rsid w:val="000F30BC"/>
    <w:rsid w:val="00103354"/>
    <w:rsid w:val="00120540"/>
    <w:rsid w:val="00125423"/>
    <w:rsid w:val="001315AE"/>
    <w:rsid w:val="00132D88"/>
    <w:rsid w:val="001362DB"/>
    <w:rsid w:val="0014044E"/>
    <w:rsid w:val="00144FFF"/>
    <w:rsid w:val="00150999"/>
    <w:rsid w:val="00165972"/>
    <w:rsid w:val="00166570"/>
    <w:rsid w:val="001A36D0"/>
    <w:rsid w:val="001A7DD4"/>
    <w:rsid w:val="001B355B"/>
    <w:rsid w:val="001C1E4F"/>
    <w:rsid w:val="001C34FD"/>
    <w:rsid w:val="001C5870"/>
    <w:rsid w:val="001D28D0"/>
    <w:rsid w:val="001E4B3E"/>
    <w:rsid w:val="001F54AF"/>
    <w:rsid w:val="002118B4"/>
    <w:rsid w:val="00213653"/>
    <w:rsid w:val="00221E4A"/>
    <w:rsid w:val="002375CD"/>
    <w:rsid w:val="00254AFF"/>
    <w:rsid w:val="002615DB"/>
    <w:rsid w:val="00267AA4"/>
    <w:rsid w:val="002739A0"/>
    <w:rsid w:val="002753AE"/>
    <w:rsid w:val="00282598"/>
    <w:rsid w:val="002850F7"/>
    <w:rsid w:val="002B592C"/>
    <w:rsid w:val="002B5E23"/>
    <w:rsid w:val="002B7940"/>
    <w:rsid w:val="002C0E3D"/>
    <w:rsid w:val="002D0809"/>
    <w:rsid w:val="002E53AA"/>
    <w:rsid w:val="002F0798"/>
    <w:rsid w:val="00307ABB"/>
    <w:rsid w:val="0034176B"/>
    <w:rsid w:val="00351FB9"/>
    <w:rsid w:val="00376F4F"/>
    <w:rsid w:val="00377766"/>
    <w:rsid w:val="003823FE"/>
    <w:rsid w:val="00395C8A"/>
    <w:rsid w:val="003B2867"/>
    <w:rsid w:val="004271E1"/>
    <w:rsid w:val="0042755C"/>
    <w:rsid w:val="004356FD"/>
    <w:rsid w:val="0044447E"/>
    <w:rsid w:val="00473FDC"/>
    <w:rsid w:val="0047793A"/>
    <w:rsid w:val="00497E21"/>
    <w:rsid w:val="004B04C2"/>
    <w:rsid w:val="004B3226"/>
    <w:rsid w:val="004D2BC4"/>
    <w:rsid w:val="00522489"/>
    <w:rsid w:val="0053239F"/>
    <w:rsid w:val="00532F41"/>
    <w:rsid w:val="0054289A"/>
    <w:rsid w:val="00543195"/>
    <w:rsid w:val="00547BE2"/>
    <w:rsid w:val="00561BE4"/>
    <w:rsid w:val="0057140A"/>
    <w:rsid w:val="00582064"/>
    <w:rsid w:val="005A22C3"/>
    <w:rsid w:val="005B4763"/>
    <w:rsid w:val="005E0D81"/>
    <w:rsid w:val="005F4202"/>
    <w:rsid w:val="00640BE7"/>
    <w:rsid w:val="00641172"/>
    <w:rsid w:val="00656DF2"/>
    <w:rsid w:val="00660E77"/>
    <w:rsid w:val="00670283"/>
    <w:rsid w:val="00675EC3"/>
    <w:rsid w:val="006A3772"/>
    <w:rsid w:val="006B6DFD"/>
    <w:rsid w:val="006C3B9C"/>
    <w:rsid w:val="006D3DF5"/>
    <w:rsid w:val="006E1C5F"/>
    <w:rsid w:val="006E5B84"/>
    <w:rsid w:val="006E5CEC"/>
    <w:rsid w:val="006E6026"/>
    <w:rsid w:val="006E7AEF"/>
    <w:rsid w:val="006F0676"/>
    <w:rsid w:val="006F2071"/>
    <w:rsid w:val="006F3143"/>
    <w:rsid w:val="006F3E74"/>
    <w:rsid w:val="00701147"/>
    <w:rsid w:val="00701D25"/>
    <w:rsid w:val="00722CBB"/>
    <w:rsid w:val="00725978"/>
    <w:rsid w:val="007403BB"/>
    <w:rsid w:val="00755905"/>
    <w:rsid w:val="007725FA"/>
    <w:rsid w:val="00775CF4"/>
    <w:rsid w:val="00776CC1"/>
    <w:rsid w:val="007A489F"/>
    <w:rsid w:val="007C60DD"/>
    <w:rsid w:val="007D7406"/>
    <w:rsid w:val="007F5ADF"/>
    <w:rsid w:val="0080335E"/>
    <w:rsid w:val="0080574C"/>
    <w:rsid w:val="00817E6A"/>
    <w:rsid w:val="00821E2B"/>
    <w:rsid w:val="00843493"/>
    <w:rsid w:val="00844455"/>
    <w:rsid w:val="0086717E"/>
    <w:rsid w:val="008856CA"/>
    <w:rsid w:val="008C55AD"/>
    <w:rsid w:val="008D17AC"/>
    <w:rsid w:val="008F6DE0"/>
    <w:rsid w:val="00900856"/>
    <w:rsid w:val="00905625"/>
    <w:rsid w:val="00922C35"/>
    <w:rsid w:val="009245F8"/>
    <w:rsid w:val="00940D6C"/>
    <w:rsid w:val="00947BC6"/>
    <w:rsid w:val="00956663"/>
    <w:rsid w:val="0097577D"/>
    <w:rsid w:val="00982BF2"/>
    <w:rsid w:val="00984483"/>
    <w:rsid w:val="00990FDF"/>
    <w:rsid w:val="00997CD9"/>
    <w:rsid w:val="009A4AD8"/>
    <w:rsid w:val="009A7986"/>
    <w:rsid w:val="009C5ED8"/>
    <w:rsid w:val="009C6F3A"/>
    <w:rsid w:val="009D4286"/>
    <w:rsid w:val="009D6BD1"/>
    <w:rsid w:val="009D7B37"/>
    <w:rsid w:val="009E2854"/>
    <w:rsid w:val="009E5757"/>
    <w:rsid w:val="009F2303"/>
    <w:rsid w:val="009F2D3D"/>
    <w:rsid w:val="009F52EB"/>
    <w:rsid w:val="009F5A3A"/>
    <w:rsid w:val="00A05D6A"/>
    <w:rsid w:val="00A12725"/>
    <w:rsid w:val="00A1447F"/>
    <w:rsid w:val="00A14BD9"/>
    <w:rsid w:val="00A15D72"/>
    <w:rsid w:val="00A241B5"/>
    <w:rsid w:val="00A31885"/>
    <w:rsid w:val="00A426A4"/>
    <w:rsid w:val="00A45291"/>
    <w:rsid w:val="00A47951"/>
    <w:rsid w:val="00A71CE8"/>
    <w:rsid w:val="00A87438"/>
    <w:rsid w:val="00A92410"/>
    <w:rsid w:val="00A927D1"/>
    <w:rsid w:val="00A949FB"/>
    <w:rsid w:val="00AA05ED"/>
    <w:rsid w:val="00AA3D0B"/>
    <w:rsid w:val="00AA608C"/>
    <w:rsid w:val="00AA7E2C"/>
    <w:rsid w:val="00AB1125"/>
    <w:rsid w:val="00AB4CA9"/>
    <w:rsid w:val="00AE7763"/>
    <w:rsid w:val="00AF25AA"/>
    <w:rsid w:val="00B01B94"/>
    <w:rsid w:val="00B11DB9"/>
    <w:rsid w:val="00B1531A"/>
    <w:rsid w:val="00B17BDC"/>
    <w:rsid w:val="00B24912"/>
    <w:rsid w:val="00B2495B"/>
    <w:rsid w:val="00B333E0"/>
    <w:rsid w:val="00B44E8A"/>
    <w:rsid w:val="00B52515"/>
    <w:rsid w:val="00B56D5C"/>
    <w:rsid w:val="00B647A4"/>
    <w:rsid w:val="00B71A41"/>
    <w:rsid w:val="00B9372A"/>
    <w:rsid w:val="00BB0D5E"/>
    <w:rsid w:val="00BD2B6D"/>
    <w:rsid w:val="00BD6BD9"/>
    <w:rsid w:val="00BE15A0"/>
    <w:rsid w:val="00BE275F"/>
    <w:rsid w:val="00BF2963"/>
    <w:rsid w:val="00C03B03"/>
    <w:rsid w:val="00C2672C"/>
    <w:rsid w:val="00C376BA"/>
    <w:rsid w:val="00C44568"/>
    <w:rsid w:val="00C47BBB"/>
    <w:rsid w:val="00C540D5"/>
    <w:rsid w:val="00C5554E"/>
    <w:rsid w:val="00C87521"/>
    <w:rsid w:val="00C90939"/>
    <w:rsid w:val="00C95813"/>
    <w:rsid w:val="00CA162C"/>
    <w:rsid w:val="00CC5AE5"/>
    <w:rsid w:val="00CD528A"/>
    <w:rsid w:val="00CE4123"/>
    <w:rsid w:val="00CE73E1"/>
    <w:rsid w:val="00CF2C1C"/>
    <w:rsid w:val="00D01BC1"/>
    <w:rsid w:val="00D02A57"/>
    <w:rsid w:val="00D24E22"/>
    <w:rsid w:val="00D61BB6"/>
    <w:rsid w:val="00D64571"/>
    <w:rsid w:val="00D64B62"/>
    <w:rsid w:val="00D8373F"/>
    <w:rsid w:val="00D922E1"/>
    <w:rsid w:val="00DA20F5"/>
    <w:rsid w:val="00DB24ED"/>
    <w:rsid w:val="00DB74C9"/>
    <w:rsid w:val="00DC141A"/>
    <w:rsid w:val="00DC3CCA"/>
    <w:rsid w:val="00DC7D01"/>
    <w:rsid w:val="00DD792F"/>
    <w:rsid w:val="00DE04F6"/>
    <w:rsid w:val="00DE6A10"/>
    <w:rsid w:val="00DF67AA"/>
    <w:rsid w:val="00E010AE"/>
    <w:rsid w:val="00E05FC7"/>
    <w:rsid w:val="00E1162E"/>
    <w:rsid w:val="00E458C9"/>
    <w:rsid w:val="00E46774"/>
    <w:rsid w:val="00E51F4A"/>
    <w:rsid w:val="00E57CB9"/>
    <w:rsid w:val="00E7336C"/>
    <w:rsid w:val="00E74C5D"/>
    <w:rsid w:val="00E94F7A"/>
    <w:rsid w:val="00EA791E"/>
    <w:rsid w:val="00EB1EAE"/>
    <w:rsid w:val="00EB63A6"/>
    <w:rsid w:val="00EC036B"/>
    <w:rsid w:val="00EC3B6A"/>
    <w:rsid w:val="00ED0DBD"/>
    <w:rsid w:val="00ED1B66"/>
    <w:rsid w:val="00ED5058"/>
    <w:rsid w:val="00EE6739"/>
    <w:rsid w:val="00F01E5C"/>
    <w:rsid w:val="00F564B0"/>
    <w:rsid w:val="00F67664"/>
    <w:rsid w:val="00F93659"/>
    <w:rsid w:val="00FA3034"/>
    <w:rsid w:val="00FB20CF"/>
    <w:rsid w:val="00FB2D81"/>
    <w:rsid w:val="00FC5828"/>
    <w:rsid w:val="00FC5C03"/>
    <w:rsid w:val="00FD70DD"/>
    <w:rsid w:val="00FF336D"/>
    <w:rsid w:val="2AA7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15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2"/>
    <w:basedOn w:val="1"/>
    <w:link w:val="19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4">
    <w:name w:val="heading 3"/>
    <w:basedOn w:val="1"/>
    <w:next w:val="1"/>
    <w:link w:val="43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paragraph" w:styleId="5">
    <w:name w:val="heading 5"/>
    <w:basedOn w:val="1"/>
    <w:next w:val="1"/>
    <w:link w:val="42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597" w:themeColor="accent1" w:themeShade="BF"/>
    </w:rPr>
  </w:style>
  <w:style w:type="paragraph" w:styleId="6">
    <w:name w:val="heading 6"/>
    <w:basedOn w:val="1"/>
    <w:next w:val="1"/>
    <w:link w:val="44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03864" w:themeColor="accent1" w:themeShade="80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Emphasis"/>
    <w:basedOn w:val="7"/>
    <w:qFormat/>
    <w:uiPriority w:val="20"/>
    <w:rPr>
      <w:i/>
      <w:iCs/>
    </w:rPr>
  </w:style>
  <w:style w:type="character" w:styleId="10">
    <w:name w:val="Hyperlink"/>
    <w:basedOn w:val="7"/>
    <w:semiHidden/>
    <w:unhideWhenUsed/>
    <w:uiPriority w:val="99"/>
    <w:rPr>
      <w:color w:val="0000FF"/>
      <w:u w:val="single"/>
    </w:rPr>
  </w:style>
  <w:style w:type="character" w:styleId="11">
    <w:name w:val="Strong"/>
    <w:basedOn w:val="7"/>
    <w:qFormat/>
    <w:uiPriority w:val="22"/>
    <w:rPr>
      <w:b/>
      <w:bCs/>
    </w:rPr>
  </w:style>
  <w:style w:type="paragraph" w:styleId="12">
    <w:name w:val="Balloon Text"/>
    <w:basedOn w:val="1"/>
    <w:link w:val="5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3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4">
    <w:name w:val="Table Grid"/>
    <w:basedOn w:val="8"/>
    <w:qFormat/>
    <w:uiPriority w:val="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Заголовок 1 Знак"/>
    <w:basedOn w:val="7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16">
    <w:name w:val="No Spacing"/>
    <w:link w:val="17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7">
    <w:name w:val="Без интервала Знак"/>
    <w:basedOn w:val="7"/>
    <w:link w:val="16"/>
    <w:qFormat/>
    <w:uiPriority w:val="1"/>
    <w:rPr>
      <w:rFonts w:eastAsiaTheme="minorEastAsia"/>
      <w:lang w:eastAsia="ru-RU"/>
    </w:rPr>
  </w:style>
  <w:style w:type="paragraph" w:styleId="18">
    <w:name w:val="List Paragraph"/>
    <w:basedOn w:val="1"/>
    <w:qFormat/>
    <w:uiPriority w:val="34"/>
    <w:pPr>
      <w:ind w:left="720"/>
      <w:contextualSpacing/>
    </w:pPr>
  </w:style>
  <w:style w:type="character" w:customStyle="1" w:styleId="19">
    <w:name w:val="Заголовок 2 Знак"/>
    <w:basedOn w:val="7"/>
    <w:link w:val="3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customStyle="1" w:styleId="20">
    <w:name w:val="HTML Top of Form"/>
    <w:basedOn w:val="1"/>
    <w:next w:val="1"/>
    <w:link w:val="21"/>
    <w:semiHidden/>
    <w:unhideWhenUsed/>
    <w:uiPriority w:val="99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21">
    <w:name w:val="z-Начало формы Знак"/>
    <w:basedOn w:val="7"/>
    <w:link w:val="20"/>
    <w:semiHidden/>
    <w:uiPriority w:val="99"/>
    <w:rPr>
      <w:rFonts w:ascii="Arial" w:hAnsi="Arial" w:eastAsia="Times New Roman" w:cs="Arial"/>
      <w:vanish/>
      <w:sz w:val="16"/>
      <w:szCs w:val="16"/>
      <w:lang w:eastAsia="ru-RU"/>
    </w:rPr>
  </w:style>
  <w:style w:type="paragraph" w:customStyle="1" w:styleId="22">
    <w:name w:val="HTML Bottom of Form"/>
    <w:basedOn w:val="1"/>
    <w:next w:val="1"/>
    <w:link w:val="23"/>
    <w:semiHidden/>
    <w:unhideWhenUsed/>
    <w:uiPriority w:val="99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23">
    <w:name w:val="z-Конец формы Знак"/>
    <w:basedOn w:val="7"/>
    <w:link w:val="22"/>
    <w:semiHidden/>
    <w:uiPriority w:val="99"/>
    <w:rPr>
      <w:rFonts w:ascii="Arial" w:hAnsi="Arial" w:eastAsia="Times New Roman" w:cs="Arial"/>
      <w:vanish/>
      <w:sz w:val="16"/>
      <w:szCs w:val="16"/>
      <w:lang w:eastAsia="ru-RU"/>
    </w:rPr>
  </w:style>
  <w:style w:type="paragraph" w:customStyle="1" w:styleId="24">
    <w:name w:val="c5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5">
    <w:name w:val="c0"/>
    <w:basedOn w:val="7"/>
    <w:uiPriority w:val="0"/>
  </w:style>
  <w:style w:type="character" w:customStyle="1" w:styleId="26">
    <w:name w:val="c4"/>
    <w:basedOn w:val="7"/>
    <w:uiPriority w:val="0"/>
  </w:style>
  <w:style w:type="paragraph" w:customStyle="1" w:styleId="27">
    <w:name w:val="c48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8">
    <w:name w:val="c1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9">
    <w:name w:val="c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0">
    <w:name w:val="c26"/>
    <w:basedOn w:val="7"/>
    <w:uiPriority w:val="0"/>
  </w:style>
  <w:style w:type="character" w:customStyle="1" w:styleId="31">
    <w:name w:val="c35"/>
    <w:basedOn w:val="7"/>
    <w:uiPriority w:val="0"/>
  </w:style>
  <w:style w:type="paragraph" w:customStyle="1" w:styleId="32">
    <w:name w:val="c25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33">
    <w:name w:val="c39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4">
    <w:name w:val="c3"/>
    <w:basedOn w:val="7"/>
    <w:uiPriority w:val="0"/>
  </w:style>
  <w:style w:type="character" w:customStyle="1" w:styleId="35">
    <w:name w:val="c8"/>
    <w:basedOn w:val="7"/>
    <w:uiPriority w:val="0"/>
  </w:style>
  <w:style w:type="character" w:customStyle="1" w:styleId="36">
    <w:name w:val="c28"/>
    <w:basedOn w:val="7"/>
    <w:uiPriority w:val="0"/>
  </w:style>
  <w:style w:type="paragraph" w:customStyle="1" w:styleId="37">
    <w:name w:val="c1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8">
    <w:name w:val="c76"/>
    <w:basedOn w:val="7"/>
    <w:uiPriority w:val="0"/>
  </w:style>
  <w:style w:type="character" w:customStyle="1" w:styleId="39">
    <w:name w:val="c46"/>
    <w:basedOn w:val="7"/>
    <w:uiPriority w:val="0"/>
  </w:style>
  <w:style w:type="paragraph" w:customStyle="1" w:styleId="40">
    <w:name w:val="c2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41">
    <w:name w:val="c71"/>
    <w:basedOn w:val="7"/>
    <w:uiPriority w:val="0"/>
  </w:style>
  <w:style w:type="character" w:customStyle="1" w:styleId="42">
    <w:name w:val="Заголовок 5 Знак"/>
    <w:basedOn w:val="7"/>
    <w:link w:val="5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</w:rPr>
  </w:style>
  <w:style w:type="character" w:customStyle="1" w:styleId="43">
    <w:name w:val="Заголовок 3 Знак"/>
    <w:basedOn w:val="7"/>
    <w:link w:val="4"/>
    <w:semiHidden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customStyle="1" w:styleId="44">
    <w:name w:val="Заголовок 6 Знак"/>
    <w:basedOn w:val="7"/>
    <w:link w:val="6"/>
    <w:semiHidden/>
    <w:qFormat/>
    <w:uiPriority w:val="9"/>
    <w:rPr>
      <w:rFonts w:asciiTheme="majorHAnsi" w:hAnsiTheme="majorHAnsi" w:eastAsiaTheme="majorEastAsia" w:cstheme="majorBidi"/>
      <w:color w:val="203864" w:themeColor="accent1" w:themeShade="80"/>
    </w:rPr>
  </w:style>
  <w:style w:type="paragraph" w:customStyle="1" w:styleId="45">
    <w:name w:val="s29as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6">
    <w:name w:val="_1nceo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7">
    <w:name w:val="_3pz9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8">
    <w:name w:val="font_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9">
    <w:name w:val="font_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50">
    <w:name w:val="wixguard"/>
    <w:basedOn w:val="7"/>
    <w:qFormat/>
    <w:uiPriority w:val="0"/>
  </w:style>
  <w:style w:type="character" w:customStyle="1" w:styleId="51">
    <w:name w:val="color_14"/>
    <w:basedOn w:val="7"/>
    <w:qFormat/>
    <w:uiPriority w:val="0"/>
  </w:style>
  <w:style w:type="character" w:customStyle="1" w:styleId="52">
    <w:name w:val="color_12"/>
    <w:basedOn w:val="7"/>
    <w:qFormat/>
    <w:uiPriority w:val="0"/>
  </w:style>
  <w:style w:type="character" w:customStyle="1" w:styleId="53">
    <w:name w:val="color_24"/>
    <w:basedOn w:val="7"/>
    <w:qFormat/>
    <w:uiPriority w:val="0"/>
  </w:style>
  <w:style w:type="character" w:customStyle="1" w:styleId="54">
    <w:name w:val="kktle"/>
    <w:basedOn w:val="7"/>
    <w:qFormat/>
    <w:uiPriority w:val="0"/>
  </w:style>
  <w:style w:type="paragraph" w:customStyle="1" w:styleId="55">
    <w:name w:val="_3lu8e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56">
    <w:name w:val="Текст выноски Знак"/>
    <w:basedOn w:val="7"/>
    <w:link w:val="12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microsoft.com/office/2007/relationships/hdphoto" Target="media/image2.wdp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3" Type="http://schemas.openxmlformats.org/officeDocument/2006/relationships/fontTable" Target="fontTable.xml"/><Relationship Id="rId32" Type="http://schemas.openxmlformats.org/officeDocument/2006/relationships/customXml" Target="../customXml/item2.xml"/><Relationship Id="rId31" Type="http://schemas.openxmlformats.org/officeDocument/2006/relationships/numbering" Target="numbering.xml"/><Relationship Id="rId30" Type="http://schemas.openxmlformats.org/officeDocument/2006/relationships/customXml" Target="../customXml/item1.xml"/><Relationship Id="rId3" Type="http://schemas.openxmlformats.org/officeDocument/2006/relationships/footnotes" Target="footnotes.xml"/><Relationship Id="rId29" Type="http://schemas.microsoft.com/office/2007/relationships/hdphoto" Target="media/image24.wdp"/><Relationship Id="rId28" Type="http://schemas.openxmlformats.org/officeDocument/2006/relationships/image" Target="media/image23.png"/><Relationship Id="rId27" Type="http://schemas.microsoft.com/office/2007/relationships/hdphoto" Target="media/image22.wdp"/><Relationship Id="rId26" Type="http://schemas.openxmlformats.org/officeDocument/2006/relationships/image" Target="media/image21.png"/><Relationship Id="rId25" Type="http://schemas.microsoft.com/office/2007/relationships/hdphoto" Target="media/image20.wdp"/><Relationship Id="rId24" Type="http://schemas.openxmlformats.org/officeDocument/2006/relationships/image" Target="media/image19.png"/><Relationship Id="rId23" Type="http://schemas.microsoft.com/office/2007/relationships/hdphoto" Target="media/image18.wdp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microsoft.com/office/2007/relationships/hdphoto" Target="media/image14.wdp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microsoft.com/office/2007/relationships/hdphoto" Target="media/image11.wdp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microsoft.com/office/2007/relationships/hdphoto" Target="media/image8.wdp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6B0F6F1-5C43-4379-9043-0A6D3F23FB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34</Pages>
  <Words>8622</Words>
  <Characters>49149</Characters>
  <Lines>409</Lines>
  <Paragraphs>115</Paragraphs>
  <TotalTime>1</TotalTime>
  <ScaleCrop>false</ScaleCrop>
  <LinksUpToDate>false</LinksUpToDate>
  <CharactersWithSpaces>57656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2023-11-08T13:51:00Z</dcterms:created>
  <dc:creator>Кычкина Антонина Анатольевна</dc:creator>
  <cp:lastModifiedBy>Патимат Магомедова</cp:lastModifiedBy>
  <cp:lastPrinted>2022-09-02T10:28:00Z</cp:lastPrinted>
  <dcterms:modified xsi:type="dcterms:W3CDTF">2023-12-21T13:39:53Z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C69BB941B82F46E79946DFBD1B667BB9_13</vt:lpwstr>
  </property>
</Properties>
</file>