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РЕГИОНАЛЬНЫЙ МЕТОДИЧЕСКИЙ ТРЕК</w:t>
      </w:r>
    </w:p>
    <w:p>
      <w:pPr>
        <w:spacing w:after="0"/>
        <w:jc w:val="center"/>
        <w:rPr>
          <w:b/>
          <w:color w:val="C00000"/>
          <w:sz w:val="28"/>
          <w:szCs w:val="28"/>
        </w:rPr>
      </w:pPr>
      <w:r>
        <w:rPr>
          <w:b/>
          <w:color w:val="C00000"/>
          <w:sz w:val="28"/>
          <w:szCs w:val="28"/>
        </w:rPr>
        <w:t>«ТАКОЙ ЗНАКОМЫЙ И НОВЫЙ УРОК»</w:t>
      </w:r>
    </w:p>
    <w:p>
      <w:pPr>
        <w:spacing w:after="0"/>
        <w:jc w:val="center"/>
        <w:rPr>
          <w:b/>
          <w:color w:val="C00000"/>
          <w:sz w:val="28"/>
          <w:szCs w:val="28"/>
        </w:rPr>
      </w:pPr>
    </w:p>
    <w:p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Организатор: Региональный методический центр ЦНППМ ГБУ ДПО РД «ДИРО»</w:t>
      </w:r>
    </w:p>
    <w:p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тел. 8(928)-057-07-87</w:t>
      </w:r>
    </w:p>
    <w:p>
      <w:pPr>
        <w:spacing w:after="0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email </w:t>
      </w:r>
      <w:r>
        <w:fldChar w:fldCharType="begin"/>
      </w:r>
      <w:r>
        <w:instrText xml:space="preserve"> HYPERLINK "mailto:rmc@cpmrd.ru" </w:instrText>
      </w:r>
      <w:r>
        <w:fldChar w:fldCharType="separate"/>
      </w:r>
      <w:r>
        <w:rPr>
          <w:rStyle w:val="5"/>
          <w:b/>
          <w:sz w:val="28"/>
          <w:szCs w:val="28"/>
          <w:lang w:val="en-US"/>
        </w:rPr>
        <w:t>rmc@cpmrd.ru</w:t>
      </w:r>
      <w:r>
        <w:rPr>
          <w:rStyle w:val="5"/>
          <w:b/>
          <w:sz w:val="28"/>
          <w:szCs w:val="28"/>
          <w:lang w:val="en-US"/>
        </w:rPr>
        <w:fldChar w:fldCharType="end"/>
      </w:r>
      <w:r>
        <w:rPr>
          <w:b/>
          <w:sz w:val="28"/>
          <w:szCs w:val="28"/>
          <w:lang w:val="en-US"/>
        </w:rPr>
        <w:t xml:space="preserve"> </w:t>
      </w:r>
    </w:p>
    <w:p>
      <w:pPr>
        <w:spacing w:after="0"/>
        <w:rPr>
          <w:b/>
          <w:sz w:val="24"/>
          <w:szCs w:val="24"/>
          <w:lang w:val="en-US"/>
        </w:rPr>
      </w:pPr>
    </w:p>
    <w:tbl>
      <w:tblPr>
        <w:tblStyle w:val="7"/>
        <w:tblW w:w="96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5947"/>
        <w:gridCol w:w="1701"/>
        <w:gridCol w:w="1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71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24"/>
                <w:szCs w:val="24"/>
              </w:rPr>
            </w:pPr>
            <w:r>
              <w:rPr>
                <w:b/>
                <w:color w:val="2F5597" w:themeColor="accent1" w:themeShade="BF"/>
                <w:sz w:val="24"/>
                <w:szCs w:val="24"/>
              </w:rPr>
              <w:t>№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24"/>
                <w:szCs w:val="24"/>
              </w:rPr>
            </w:pPr>
            <w:r>
              <w:rPr>
                <w:b/>
                <w:color w:val="2F5597" w:themeColor="accent1" w:themeShade="BF"/>
                <w:sz w:val="24"/>
                <w:szCs w:val="24"/>
              </w:rPr>
              <w:t>Тема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24"/>
                <w:szCs w:val="24"/>
              </w:rPr>
            </w:pPr>
            <w:r>
              <w:rPr>
                <w:b/>
                <w:color w:val="2F5597" w:themeColor="accent1" w:themeShade="BF"/>
                <w:sz w:val="24"/>
                <w:szCs w:val="24"/>
              </w:rPr>
              <w:t>Дата</w:t>
            </w:r>
          </w:p>
        </w:tc>
        <w:tc>
          <w:tcPr>
            <w:tcW w:w="1415" w:type="dxa"/>
          </w:tcPr>
          <w:p>
            <w:pPr>
              <w:spacing w:after="0" w:line="240" w:lineRule="auto"/>
              <w:jc w:val="center"/>
              <w:rPr>
                <w:b/>
                <w:color w:val="2F5597" w:themeColor="accent1" w:themeShade="BF"/>
                <w:sz w:val="24"/>
                <w:szCs w:val="24"/>
              </w:rPr>
            </w:pPr>
            <w:r>
              <w:rPr>
                <w:b/>
                <w:color w:val="2F5597" w:themeColor="accent1" w:themeShade="BF"/>
                <w:sz w:val="24"/>
                <w:szCs w:val="24"/>
              </w:rPr>
              <w:t>Формат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sz w:val="28"/>
                <w:szCs w:val="28"/>
              </w:rPr>
              <w:t>«Проектирование современного урока в соответствии с требованиями ФГОС».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15.08.2023, 15.00 час.</w:t>
            </w: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«Формирование универсальных учебных действий на каждом этапе урока». 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19.09.2023, 15.00 час.</w:t>
            </w: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«Эффективные методические приемы современного урока».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17.10.2023, 15.00 час.</w:t>
            </w: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«Урок: использование открытых и ситуационных задач».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21.11.2023, 15.00 час.</w:t>
            </w: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«Каждый учитель должен стать учителем чтения: формирование читательской грамотности».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19.12.2023,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«Урок и рефлексия».</w:t>
            </w: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16.01.2024,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 час.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Как мотивировать к учебе и повысить успешность слабомотивированных учащихся?</w:t>
            </w:r>
            <w:r>
              <w:rPr>
                <w:rFonts w:cstheme="minorHAnsi"/>
                <w:sz w:val="28"/>
                <w:szCs w:val="28"/>
              </w:rPr>
              <w:t>»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20.02.2024, 15.00 час.</w:t>
            </w: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947" w:type="dxa"/>
          </w:tcPr>
          <w:p>
            <w:pPr>
              <w:spacing w:after="0" w:line="200" w:lineRule="exact"/>
              <w:rPr>
                <w:rFonts w:cstheme="minorHAnsi"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spacing w:after="0" w:line="200" w:lineRule="exact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«Использование платформы РЭШ на уроках».</w:t>
            </w:r>
          </w:p>
          <w:p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19.03.2024, 15.00 час.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«Современный урок». Настольная книга молодого педагога.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16.04.2023, 15.00 час.</w:t>
            </w: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7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947" w:type="dxa"/>
          </w:tcPr>
          <w:p>
            <w:pPr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«Прокачай свой урок». Методический марафон.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21.05.2024, 15.00 час.</w:t>
            </w:r>
          </w:p>
        </w:tc>
        <w:tc>
          <w:tcPr>
            <w:tcW w:w="1415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Вебинар. СФЕРУМ</w:t>
            </w:r>
          </w:p>
        </w:tc>
      </w:tr>
    </w:tbl>
    <w:p>
      <w:pPr>
        <w:spacing w:after="0"/>
        <w:rPr>
          <w:b/>
          <w:sz w:val="24"/>
          <w:szCs w:val="24"/>
        </w:rPr>
      </w:pPr>
    </w:p>
    <w:sectPr>
      <w:pgSz w:w="11906" w:h="16838"/>
      <w:pgMar w:top="1134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362"/>
    <w:rsid w:val="00087362"/>
    <w:rsid w:val="002B5E23"/>
    <w:rsid w:val="00547BE2"/>
    <w:rsid w:val="00833404"/>
    <w:rsid w:val="009867A7"/>
    <w:rsid w:val="00DB74C9"/>
    <w:rsid w:val="00DC3CCA"/>
    <w:rsid w:val="00FA57DC"/>
    <w:rsid w:val="438C7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8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3"/>
    <w:qFormat/>
    <w:uiPriority w:val="0"/>
    <w:rPr>
      <w:b/>
      <w:bCs/>
    </w:rPr>
  </w:style>
  <w:style w:type="table" w:styleId="7">
    <w:name w:val="Table Grid"/>
    <w:basedOn w:val="4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Заголовок 1 Знак"/>
    <w:basedOn w:val="3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9">
    <w:name w:val="No Spacing"/>
    <w:link w:val="10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0">
    <w:name w:val="Без интервала Знак"/>
    <w:basedOn w:val="3"/>
    <w:link w:val="9"/>
    <w:qFormat/>
    <w:uiPriority w:val="1"/>
    <w:rPr>
      <w:rFonts w:eastAsiaTheme="minorEastAsia"/>
      <w:lang w:eastAsia="ru-RU"/>
    </w:rPr>
  </w:style>
  <w:style w:type="paragraph" w:styleId="11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185</Words>
  <Characters>1059</Characters>
  <Lines>8</Lines>
  <Paragraphs>2</Paragraphs>
  <TotalTime>126</TotalTime>
  <ScaleCrop>false</ScaleCrop>
  <LinksUpToDate>false</LinksUpToDate>
  <CharactersWithSpaces>1242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2023-11-08T10:15:00Z</dcterms:created>
  <dc:creator>Кычкина Антонина Анатольевна</dc:creator>
  <cp:lastModifiedBy>Патимат Магомедова</cp:lastModifiedBy>
  <dcterms:modified xsi:type="dcterms:W3CDTF">2023-12-21T13:36:31Z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26EF8D28C9964B49B7735CC5519ABFEA_13</vt:lpwstr>
  </property>
</Properties>
</file>