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bookmarkStart w:id="0" w:name="_GoBack"/>
      <w:bookmarkEnd w:id="0"/>
    </w:p>
    <w:p>
      <w:pPr>
        <w:jc w:val="center"/>
        <w:rPr>
          <w:b/>
          <w:color w:val="2E75B6" w:themeColor="accent5" w:themeShade="BF"/>
          <w:sz w:val="32"/>
          <w:szCs w:val="32"/>
        </w:rPr>
      </w:pPr>
      <w:r>
        <w:rPr>
          <w:lang w:eastAsia="ru-RU"/>
        </w:rPr>
        <w:drawing>
          <wp:inline distT="0" distB="0" distL="0" distR="0">
            <wp:extent cx="4241165" cy="4227195"/>
            <wp:effectExtent l="0" t="0" r="6985" b="190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6"/>
                    <pic:cNvPicPr>
                      <a:picLocks noChangeAspect="1"/>
                    </pic:cNvPicPr>
                  </pic:nvPicPr>
                  <pic:blipFill>
                    <a:blip r:embed="rId7">
                      <a:extLst>
                        <a:ext uri="{BEBA8EAE-BF5A-486C-A8C5-ECC9F3942E4B}">
                          <a14:imgProps xmlns:a14="http://schemas.microsoft.com/office/drawing/2010/main">
                            <a14:imgLayer r:embed="rId8">
                              <a14:imgEffect>
                                <a14:brightnessContrast contrast="-40000"/>
                              </a14:imgEffect>
                              <a14:imgEffect>
                                <a14:sharpenSoften amount="50000"/>
                              </a14:imgEffect>
                            </a14:imgLayer>
                          </a14:imgProps>
                        </a:ext>
                      </a:extLst>
                    </a:blip>
                    <a:srcRect l="6819" r="36882"/>
                    <a:stretch>
                      <a:fillRect/>
                    </a:stretch>
                  </pic:blipFill>
                  <pic:spPr>
                    <a:xfrm>
                      <a:off x="0" y="0"/>
                      <a:ext cx="4277668" cy="4263909"/>
                    </a:xfrm>
                    <a:prstGeom prst="rect">
                      <a:avLst/>
                    </a:prstGeom>
                    <a:ln>
                      <a:noFill/>
                    </a:ln>
                  </pic:spPr>
                </pic:pic>
              </a:graphicData>
            </a:graphic>
          </wp:inline>
        </w:drawing>
      </w:r>
    </w:p>
    <w:p>
      <w:pPr>
        <w:jc w:val="center"/>
        <w:rPr>
          <w:b/>
          <w:color w:val="2E75B6" w:themeColor="accent5" w:themeShade="BF"/>
          <w:sz w:val="36"/>
          <w:szCs w:val="36"/>
        </w:rPr>
      </w:pPr>
    </w:p>
    <w:p>
      <w:pPr>
        <w:jc w:val="center"/>
        <w:rPr>
          <w:b/>
          <w:color w:val="2E75B6" w:themeColor="accent5" w:themeShade="BF"/>
          <w:sz w:val="36"/>
          <w:szCs w:val="36"/>
        </w:rPr>
      </w:pPr>
    </w:p>
    <w:p>
      <w:pPr>
        <w:jc w:val="center"/>
        <w:rPr>
          <w:b/>
          <w:color w:val="2E75B6" w:themeColor="accent5" w:themeShade="BF"/>
          <w:sz w:val="36"/>
          <w:szCs w:val="36"/>
        </w:rPr>
      </w:pPr>
    </w:p>
    <w:p>
      <w:pPr>
        <w:jc w:val="center"/>
        <w:rPr>
          <w:b/>
          <w:color w:val="2E75B6" w:themeColor="accent5" w:themeShade="BF"/>
          <w:sz w:val="56"/>
          <w:szCs w:val="56"/>
        </w:rPr>
      </w:pPr>
      <w:r>
        <w:rPr>
          <w:b/>
          <w:color w:val="2E75B6" w:themeColor="accent5" w:themeShade="BF"/>
          <w:sz w:val="56"/>
          <w:szCs w:val="56"/>
        </w:rPr>
        <w:t>КАЧЕСТВОМ НАДО УПРАВЛЯТЬ?</w:t>
      </w:r>
    </w:p>
    <w:p>
      <w:pPr>
        <w:jc w:val="center"/>
        <w:rPr>
          <w:b/>
          <w:color w:val="2E75B6" w:themeColor="accent5" w:themeShade="BF"/>
          <w:sz w:val="60"/>
          <w:szCs w:val="60"/>
        </w:rPr>
      </w:pPr>
      <w:r>
        <w:rPr>
          <w:b/>
          <w:color w:val="C00000"/>
          <w:sz w:val="60"/>
          <w:szCs w:val="60"/>
        </w:rPr>
        <w:t>КАЧЕСТВОМ БУДЕМ УПРАВЛЯТЬ!</w:t>
      </w:r>
    </w:p>
    <w:p>
      <w:pPr>
        <w:ind w:hanging="1134"/>
        <w:rPr>
          <w:b/>
          <w:color w:val="2E75B6" w:themeColor="accent5" w:themeShade="BF"/>
          <w:sz w:val="32"/>
          <w:szCs w:val="32"/>
        </w:rPr>
      </w:pPr>
      <w:r>
        <w:rPr>
          <w:b/>
          <w:color w:val="2E75B6" w:themeColor="accent5" w:themeShade="BF"/>
          <w:sz w:val="32"/>
          <w:szCs w:val="32"/>
        </w:rPr>
        <w:br w:type="page"/>
      </w:r>
    </w:p>
    <w:p>
      <w:pPr>
        <w:jc w:val="center"/>
        <w:rPr>
          <w:b/>
          <w:color w:val="2E75B6" w:themeColor="accent5" w:themeShade="BF"/>
          <w:sz w:val="32"/>
          <w:szCs w:val="32"/>
        </w:rPr>
      </w:pPr>
      <w:r>
        <w:rPr>
          <w:b/>
          <w:color w:val="2E75B6" w:themeColor="accent5" w:themeShade="BF"/>
          <w:sz w:val="32"/>
          <w:szCs w:val="32"/>
        </w:rPr>
        <w:t>УПРАВЛЕНИЕ КАЧЕСТВОМ ОБРАЗОВАНИЯ</w:t>
      </w:r>
    </w:p>
    <w:p>
      <w:pPr>
        <w:rPr>
          <w:color w:val="2E75B6" w:themeColor="accent5" w:themeShade="BF"/>
          <w:shd w:val="clear" w:color="auto" w:fill="FFFFFF"/>
        </w:rPr>
      </w:pPr>
    </w:p>
    <w:p>
      <w:pPr>
        <w:rPr>
          <w:color w:val="2E75B6" w:themeColor="accent5" w:themeShade="BF"/>
          <w:shd w:val="clear" w:color="auto" w:fill="FFFFFF"/>
        </w:rPr>
      </w:pPr>
      <w:r>
        <w:rPr>
          <w:color w:val="2E75B6" w:themeColor="accent5" w:themeShade="BF"/>
          <w:shd w:val="clear" w:color="auto" w:fill="FFFFFF"/>
        </w:rPr>
        <w:t>Мы стоим на верном пути!</w:t>
      </w:r>
      <w:r>
        <w:rPr>
          <w:color w:val="2E75B6" w:themeColor="accent5" w:themeShade="BF"/>
        </w:rPr>
        <w:br w:type="textWrapping"/>
      </w:r>
      <w:r>
        <w:rPr>
          <w:color w:val="2E75B6" w:themeColor="accent5" w:themeShade="BF"/>
          <w:shd w:val="clear" w:color="auto" w:fill="FFFFFF"/>
        </w:rPr>
        <w:t>Мы стоим на верном пути!!</w:t>
      </w:r>
      <w:r>
        <w:rPr>
          <w:color w:val="2E75B6" w:themeColor="accent5" w:themeShade="BF"/>
        </w:rPr>
        <w:br w:type="textWrapping"/>
      </w:r>
      <w:r>
        <w:rPr>
          <w:color w:val="2E75B6" w:themeColor="accent5" w:themeShade="BF"/>
          <w:shd w:val="clear" w:color="auto" w:fill="FFFFFF"/>
        </w:rPr>
        <w:t>Мы стоим на верном пути!!!</w:t>
      </w:r>
      <w:r>
        <w:rPr>
          <w:color w:val="2E75B6" w:themeColor="accent5" w:themeShade="BF"/>
        </w:rPr>
        <w:br w:type="textWrapping"/>
      </w:r>
      <w:r>
        <w:rPr>
          <w:color w:val="2E75B6" w:themeColor="accent5" w:themeShade="BF"/>
          <w:shd w:val="clear" w:color="auto" w:fill="FFFFFF"/>
        </w:rPr>
        <w:t>Мы  - стоим! А надо - идти!!!</w:t>
      </w:r>
    </w:p>
    <w:p>
      <w:pPr>
        <w:spacing w:after="0"/>
        <w:ind w:firstLine="426"/>
        <w:jc w:val="both"/>
        <w:rPr>
          <w:color w:val="000000"/>
          <w:shd w:val="clear" w:color="auto" w:fill="FFFFFF"/>
        </w:rPr>
      </w:pPr>
      <w:r>
        <w:rPr>
          <w:color w:val="000000"/>
          <w:shd w:val="clear" w:color="auto" w:fill="FFFFFF"/>
        </w:rPr>
        <w:t xml:space="preserve">Это слова Александра Матвеевича Моисеева </w:t>
      </w:r>
      <w:r>
        <w:t>–</w:t>
      </w:r>
      <w:r>
        <w:rPr>
          <w:color w:val="000000"/>
          <w:shd w:val="clear" w:color="auto" w:fill="FFFFFF"/>
        </w:rPr>
        <w:t xml:space="preserve"> прекрасного педагога, основоположника стратегического подхода к проектированию в образовании и развитии школы. Они были написаны в 1993 году. Минуло три десятилетия, а они как никогда актуальны. В отношении качества образования современны в особенности. Потому что качеством надо управлять, его надо взращивать и пестовать, собирать по крупицам. И постоянно наращивать. К нему надо идти!!!</w:t>
      </w:r>
    </w:p>
    <w:p>
      <w:pPr>
        <w:spacing w:after="0"/>
        <w:ind w:firstLine="426"/>
        <w:jc w:val="both"/>
        <w:rPr>
          <w:b/>
          <w:color w:val="2E75B6" w:themeColor="accent5" w:themeShade="BF"/>
          <w:shd w:val="clear" w:color="auto" w:fill="FFFFFF"/>
        </w:rPr>
      </w:pPr>
    </w:p>
    <w:p>
      <w:pPr>
        <w:spacing w:after="0"/>
        <w:ind w:firstLine="426"/>
        <w:jc w:val="both"/>
        <w:rPr>
          <w:b/>
          <w:color w:val="2E75B6" w:themeColor="accent5" w:themeShade="BF"/>
          <w:shd w:val="clear" w:color="auto" w:fill="FFFFFF"/>
        </w:rPr>
      </w:pPr>
      <w:r>
        <w:rPr>
          <w:b/>
          <w:color w:val="2E75B6" w:themeColor="accent5" w:themeShade="BF"/>
          <w:shd w:val="clear" w:color="auto" w:fill="FFFFFF"/>
        </w:rPr>
        <w:t>Как управлять?</w:t>
      </w:r>
    </w:p>
    <w:p>
      <w:pPr>
        <w:spacing w:after="0"/>
        <w:ind w:firstLine="426"/>
        <w:jc w:val="both"/>
        <w:rPr>
          <w:color w:val="000000"/>
          <w:shd w:val="clear" w:color="auto" w:fill="FFFFFF"/>
        </w:rPr>
      </w:pPr>
      <w:r>
        <w:t>Проблема управления качеством образования – одна из самых актуальных для любой школы, для каждого руководителя и учителя. В целом под управлением качеством образования понимается системное, скоординированное воздействие как на образовательный процесс, так и комплекс других, связанных с ним основных управленческих и поддерживающих процессов с целью достижения наибольшего соответствия параметров функционирования образовательной системы, ее социальных и педагогических результатов установленным и предполагаемым требованиям, нормам, стандартам и ожиданиям.</w:t>
      </w:r>
    </w:p>
    <w:p>
      <w:pPr>
        <w:spacing w:after="0"/>
        <w:ind w:firstLine="426"/>
        <w:jc w:val="both"/>
      </w:pPr>
      <w:r>
        <w:rPr>
          <w:color w:val="000000"/>
          <w:shd w:val="clear" w:color="auto" w:fill="FFFFFF"/>
        </w:rPr>
        <w:t>Таким образом, надо определить все факторы, воздействующие на качество.</w:t>
      </w:r>
      <w:r>
        <w:t xml:space="preserve"> </w:t>
      </w:r>
    </w:p>
    <w:p>
      <w:pPr>
        <w:spacing w:after="0"/>
        <w:ind w:firstLine="426"/>
        <w:jc w:val="both"/>
      </w:pPr>
      <w:r>
        <w:t>Изучить степень их влияния в настоящий момент.</w:t>
      </w:r>
    </w:p>
    <w:p>
      <w:pPr>
        <w:spacing w:after="0"/>
        <w:ind w:firstLine="426"/>
        <w:jc w:val="both"/>
      </w:pPr>
      <w:r>
        <w:t>Разработать Стратегию повышения качества образования, обязательно ставя задачу ежегодного прироста показателя качества не менее, чем на 2%.</w:t>
      </w:r>
    </w:p>
    <w:p>
      <w:pPr>
        <w:spacing w:after="0"/>
        <w:ind w:firstLine="426"/>
        <w:jc w:val="both"/>
        <w:rPr>
          <w:sz w:val="16"/>
          <w:szCs w:val="16"/>
        </w:rPr>
      </w:pPr>
    </w:p>
    <w:p>
      <w:pPr>
        <w:spacing w:after="0"/>
        <w:ind w:firstLine="426"/>
        <w:jc w:val="both"/>
      </w:pPr>
      <w:r>
        <w:t>Проблемы в области качества образования во многом связаны с отсутствием единой методологии построения модели управления качеством образования, разработанной в соответствии с требованиями и рекомендациями государственных стандартов менеджмента качества образования, федеральными государственными образовательными стандартами.</w:t>
      </w:r>
    </w:p>
    <w:p>
      <w:pPr>
        <w:spacing w:after="0"/>
        <w:ind w:firstLine="426"/>
        <w:jc w:val="both"/>
      </w:pPr>
      <w:r>
        <w:t xml:space="preserve">В контексте функционирования образовательной организации качественной будет считаться такая система образования, которая: </w:t>
      </w:r>
    </w:p>
    <w:p>
      <w:pPr>
        <w:spacing w:after="0"/>
        <w:ind w:left="426" w:hanging="426"/>
        <w:jc w:val="both"/>
      </w:pPr>
      <w:r>
        <w:t xml:space="preserve">1) </w:t>
      </w:r>
      <w:r>
        <w:tab/>
      </w:r>
      <w:r>
        <w:t xml:space="preserve">соответствует требованиям федерального государственного образовательного стандарта (требованиям к результатам, требованиям к условиям, требованиям к структуре и содержанию образовательной программы); </w:t>
      </w:r>
    </w:p>
    <w:p>
      <w:pPr>
        <w:spacing w:after="0"/>
        <w:ind w:left="426" w:hanging="426"/>
        <w:jc w:val="both"/>
      </w:pPr>
      <w:r>
        <w:t xml:space="preserve">2) </w:t>
      </w:r>
      <w:r>
        <w:tab/>
      </w:r>
      <w:r>
        <w:t xml:space="preserve">создает условия для достижения обучающимися образовательных результатов в соответствии с их возможностями и способностями (степень достижения); </w:t>
      </w:r>
    </w:p>
    <w:p>
      <w:pPr>
        <w:spacing w:after="0"/>
        <w:ind w:left="426" w:hanging="426"/>
        <w:jc w:val="both"/>
      </w:pPr>
      <w:r>
        <w:t xml:space="preserve">3) </w:t>
      </w:r>
      <w:r>
        <w:tab/>
      </w:r>
      <w:r>
        <w:t xml:space="preserve">создает условия, выявляющие и учитывающие потребности субъектов образовательных отношений; </w:t>
      </w:r>
    </w:p>
    <w:p>
      <w:pPr>
        <w:spacing w:after="0"/>
        <w:ind w:left="426" w:hanging="426"/>
        <w:jc w:val="both"/>
      </w:pPr>
      <w:r>
        <w:t xml:space="preserve">4) </w:t>
      </w:r>
      <w:r>
        <w:tab/>
      </w:r>
      <w:r>
        <w:t xml:space="preserve">создает условия для позитивной динамики развития личности обучающегося (в том числе и возможность отследить эту позитивную динамику); </w:t>
      </w:r>
    </w:p>
    <w:p>
      <w:pPr>
        <w:spacing w:after="0"/>
        <w:ind w:left="426" w:hanging="426"/>
        <w:jc w:val="both"/>
      </w:pPr>
      <w:r>
        <w:t xml:space="preserve">5) </w:t>
      </w:r>
      <w:r>
        <w:tab/>
      </w:r>
      <w:r>
        <w:t xml:space="preserve">создает условия для реализации модели индивидуализированного обучения; </w:t>
      </w:r>
    </w:p>
    <w:p>
      <w:pPr>
        <w:spacing w:after="0"/>
        <w:ind w:left="426" w:hanging="426"/>
        <w:jc w:val="both"/>
      </w:pPr>
      <w:r>
        <w:t xml:space="preserve">6) </w:t>
      </w:r>
      <w:r>
        <w:tab/>
      </w:r>
      <w:r>
        <w:t>принимает обучающегося как активного участника образовательных отношений.</w:t>
      </w:r>
    </w:p>
    <w:p>
      <w:pPr>
        <w:spacing w:after="0"/>
        <w:ind w:firstLine="426"/>
        <w:jc w:val="both"/>
      </w:pPr>
    </w:p>
    <w:p>
      <w:pPr>
        <w:spacing w:after="0"/>
        <w:ind w:firstLine="426"/>
        <w:jc w:val="both"/>
        <w:rPr>
          <w:sz w:val="16"/>
          <w:szCs w:val="16"/>
        </w:rPr>
      </w:pPr>
    </w:p>
    <w:p>
      <w:pPr>
        <w:spacing w:after="0"/>
        <w:ind w:firstLine="426"/>
        <w:jc w:val="both"/>
      </w:pPr>
      <w:r>
        <w:t>Эффективность управления качеством образования определяет эффективность управления образовательным процессом в целом.</w:t>
      </w:r>
    </w:p>
    <w:p>
      <w:pPr>
        <w:jc w:val="both"/>
        <w:rPr>
          <w:b/>
          <w:color w:val="2E75B6" w:themeColor="accent5" w:themeShade="BF"/>
        </w:rPr>
      </w:pPr>
    </w:p>
    <w:p>
      <w:pPr>
        <w:jc w:val="both"/>
        <w:rPr>
          <w:b/>
          <w:color w:val="2E75B6" w:themeColor="accent5" w:themeShade="BF"/>
        </w:rPr>
      </w:pPr>
      <w:r>
        <w:rPr>
          <w:lang w:eastAsia="ru-RU"/>
        </w:rPr>
        <w:drawing>
          <wp:inline distT="0" distB="0" distL="0" distR="0">
            <wp:extent cx="333375" cy="333375"/>
            <wp:effectExtent l="0" t="0" r="9525" b="9525"/>
            <wp:docPr id="22" name="Рисунок 22"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2"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В чём специфика принятия управленческого решения в системе управления качества образования</w:t>
      </w:r>
    </w:p>
    <w:p>
      <w:pPr>
        <w:ind w:firstLine="426"/>
        <w:jc w:val="both"/>
      </w:pPr>
      <w:r>
        <w:t xml:space="preserve">Решения, принимаемые в образовательных организациях, можно разделить на два вида: экспертные и управленческие. Экспертные решения носят рекомендательный характер и принимаются экспертами, аналитиками, консультантами, т. е. лицами, которые не обладают линейными полномочиями. Управленческие решения принимаются непосредственно руководителями и представляют собой управляющие воздействия, направленные на достижение цели управления. Они предназначены для изменения управляемых факторов, влияющих на образовательную организацию. Решения делятся на индивидуальные и коллективные (групповые). </w:t>
      </w:r>
    </w:p>
    <w:p>
      <w:pPr>
        <w:ind w:firstLine="426"/>
        <w:jc w:val="both"/>
      </w:pPr>
      <w:r>
        <w:t xml:space="preserve">Цель управленческого решения – обеспечение движения к поставленным перед образовательной организацией целям. В рамках рассматриваемой темы – это повышение качества образования в образовательной организации. Чем эффективнее решение, тем больший вклад оно обеспечивает в движении к этой цели. Но эффективность процесса принятия решения и самого решения можно оценить только после его выполнения. </w:t>
      </w:r>
    </w:p>
    <w:p>
      <w:pPr>
        <w:ind w:firstLine="426"/>
        <w:jc w:val="both"/>
      </w:pPr>
      <w:r>
        <w:t xml:space="preserve">Принятие решений связывает между собой все функции управления. Поэтому принятие решений рассматривается не как этап цикла управления, а как </w:t>
      </w:r>
      <w:r>
        <w:rPr>
          <w:color w:val="2E75B6" w:themeColor="accent5" w:themeShade="BF"/>
        </w:rPr>
        <w:t xml:space="preserve">важный связующий процесс </w:t>
      </w:r>
      <w:r>
        <w:t xml:space="preserve">в рамках более широкого процесса управления образовательной организацией. </w:t>
      </w:r>
    </w:p>
    <w:p>
      <w:pPr>
        <w:ind w:firstLine="426"/>
        <w:jc w:val="both"/>
      </w:pPr>
      <w:r>
        <w:t xml:space="preserve">Как инициатор, руководитель принимает решения относительно изменений, происходящих и в образовательной организации и во внешней среде. При этом он должен сам побуждать изменения и принимать активное участие в точном решении относительно того, что должно быть сделано. Это отличается от его деятельности в качестве лица, устраняющего проблемы, когда руководитель принимает решения в ситуации, которая вытекает из неконтролируемых событий и является непредсказуемой. Способность реагировать на события так же, как и планирование деятельности образовательной организации, – </w:t>
      </w:r>
      <w:r>
        <w:rPr>
          <w:color w:val="2E75B6" w:themeColor="accent5" w:themeShade="BF"/>
        </w:rPr>
        <w:t>высшее мастерство руководителя как менеджера</w:t>
      </w:r>
      <w:r>
        <w:t xml:space="preserve">. </w:t>
      </w:r>
    </w:p>
    <w:p>
      <w:pPr>
        <w:ind w:firstLine="426"/>
        <w:jc w:val="both"/>
      </w:pPr>
      <w:r>
        <w:t xml:space="preserve">Решение исполнять легче, если понятно, почему оно разработано, если ясен его смысл и назначение. Каждое решение должно быть </w:t>
      </w:r>
      <w:r>
        <w:rPr>
          <w:color w:val="2E75B6" w:themeColor="accent5" w:themeShade="BF"/>
        </w:rPr>
        <w:t xml:space="preserve">определенным и понятным </w:t>
      </w:r>
      <w:r>
        <w:t xml:space="preserve">относительно цели управления. </w:t>
      </w:r>
      <w:r>
        <w:rPr>
          <w:color w:val="2E75B6" w:themeColor="accent5" w:themeShade="BF"/>
        </w:rPr>
        <w:t>Цель отвечает на вопрос: зачем принимается решение</w:t>
      </w:r>
      <w:r>
        <w:t>. Остановимся на характеристиках управленческих решений:</w:t>
      </w:r>
    </w:p>
    <w:p>
      <w:pPr>
        <w:ind w:firstLine="426"/>
        <w:jc w:val="both"/>
      </w:pPr>
      <w:r>
        <w:rPr>
          <w:color w:val="2E75B6" w:themeColor="accent5" w:themeShade="BF"/>
        </w:rPr>
        <w:t xml:space="preserve">Адресность </w:t>
      </w:r>
      <w:r>
        <w:t xml:space="preserve">решения – эта характеристика отвечает на вопросы: кому оно предназначено, кто, какие звенья в системе управления являются объектом воздействия, кто реализует решения и отвечает за его реализацию. </w:t>
      </w:r>
    </w:p>
    <w:p>
      <w:pPr>
        <w:ind w:firstLine="426"/>
        <w:jc w:val="both"/>
      </w:pPr>
      <w:r>
        <w:rPr>
          <w:color w:val="2E75B6" w:themeColor="accent5" w:themeShade="BF"/>
        </w:rPr>
        <w:t xml:space="preserve">Своевременность </w:t>
      </w:r>
      <w:r>
        <w:t xml:space="preserve">решения – важная характеристика управленческого решения. Как правило, решения принимаются тогда, когда становятся ясными </w:t>
      </w:r>
      <w:r>
        <w:rPr>
          <w:color w:val="2E75B6" w:themeColor="accent5" w:themeShade="BF"/>
        </w:rPr>
        <w:t>ситуация и проблема</w:t>
      </w:r>
      <w:r>
        <w:t xml:space="preserve">. Но процессы, в которых наблюдаются эти проблемы, могут стать необратимыми, </w:t>
      </w:r>
      <w:r>
        <w:rPr>
          <w:color w:val="2E75B6" w:themeColor="accent5" w:themeShade="BF"/>
        </w:rPr>
        <w:t>если вовремя не принять соответствующее решение</w:t>
      </w:r>
      <w:r>
        <w:t xml:space="preserve">. </w:t>
      </w:r>
    </w:p>
    <w:p>
      <w:pPr>
        <w:ind w:firstLine="426"/>
        <w:jc w:val="both"/>
      </w:pPr>
      <w:r>
        <w:rPr>
          <w:color w:val="2E75B6" w:themeColor="accent5" w:themeShade="BF"/>
        </w:rPr>
        <w:t xml:space="preserve">Непротиворечивость </w:t>
      </w:r>
      <w:r>
        <w:t xml:space="preserve">и </w:t>
      </w:r>
      <w:r>
        <w:rPr>
          <w:color w:val="2E75B6" w:themeColor="accent5" w:themeShade="BF"/>
        </w:rPr>
        <w:t>организационная четкость</w:t>
      </w:r>
      <w:r>
        <w:t xml:space="preserve">. Решение несет в себе определенный организационный потенциал, иногда оно изменяет организацию деятельности. При этом в нем не должно быть элементов дезорганизации. </w:t>
      </w:r>
    </w:p>
    <w:p>
      <w:pPr>
        <w:ind w:firstLine="426"/>
        <w:jc w:val="both"/>
      </w:pPr>
      <w:r>
        <w:rPr>
          <w:color w:val="2E75B6" w:themeColor="accent5" w:themeShade="BF"/>
        </w:rPr>
        <w:t>Конкретность</w:t>
      </w:r>
      <w:r>
        <w:t xml:space="preserve">. Расплывчатые, половинчатые решения, не отработанные по проблеме и ситуации, общие, типа «усилить, умножить, обратить внимание» и т. п., решения не могут быть эффективными. </w:t>
      </w:r>
    </w:p>
    <w:p>
      <w:pPr>
        <w:ind w:firstLine="426"/>
        <w:jc w:val="both"/>
      </w:pPr>
      <w:r>
        <w:rPr>
          <w:color w:val="2E75B6" w:themeColor="accent5" w:themeShade="BF"/>
        </w:rPr>
        <w:t xml:space="preserve">Полномочность </w:t>
      </w:r>
      <w:r>
        <w:t xml:space="preserve">управленческого решения отражает восприятие его коллективом образовательной организации (исполнителем, группой, сообществом) с позиций исполнительства, важности, ответственности. </w:t>
      </w:r>
    </w:p>
    <w:p>
      <w:pPr>
        <w:spacing w:after="0"/>
        <w:ind w:firstLine="426"/>
        <w:jc w:val="both"/>
      </w:pPr>
      <w:r>
        <w:t xml:space="preserve">Для различных решений необходимы различные ресурсы: временные, кадровые, информационные, экономические, технические, организационные – в различном количестве и соотношении. </w:t>
      </w:r>
    </w:p>
    <w:p>
      <w:pPr>
        <w:spacing w:after="0"/>
        <w:ind w:firstLine="426"/>
        <w:jc w:val="both"/>
      </w:pPr>
      <w:r>
        <w:t xml:space="preserve">Факторы, влияющие на принятие решений: </w:t>
      </w:r>
    </w:p>
    <w:p>
      <w:pPr>
        <w:spacing w:after="0"/>
        <w:ind w:firstLine="426"/>
        <w:jc w:val="both"/>
      </w:pPr>
      <w:r>
        <w:t xml:space="preserve">1) система ценностей субъекта принятия решения; </w:t>
      </w:r>
    </w:p>
    <w:p>
      <w:pPr>
        <w:spacing w:after="0"/>
        <w:ind w:firstLine="426"/>
        <w:jc w:val="both"/>
      </w:pPr>
      <w:r>
        <w:t xml:space="preserve">2) поведенческие ограничения субъекта принятия решения; </w:t>
      </w:r>
    </w:p>
    <w:p>
      <w:pPr>
        <w:spacing w:after="0"/>
        <w:ind w:firstLine="426"/>
        <w:jc w:val="both"/>
      </w:pPr>
      <w:r>
        <w:t xml:space="preserve">3) самооценка руководителя и оценка им возможностей подчиненных; </w:t>
      </w:r>
    </w:p>
    <w:p>
      <w:pPr>
        <w:spacing w:after="0"/>
        <w:ind w:firstLine="426"/>
        <w:jc w:val="both"/>
      </w:pPr>
      <w:r>
        <w:t xml:space="preserve">4) информационные и временные ограничения; </w:t>
      </w:r>
    </w:p>
    <w:p>
      <w:pPr>
        <w:spacing w:after="0"/>
        <w:ind w:firstLine="426"/>
        <w:jc w:val="both"/>
      </w:pPr>
      <w:r>
        <w:t xml:space="preserve">5) знание результатов предыдущих решений; </w:t>
      </w:r>
    </w:p>
    <w:p>
      <w:pPr>
        <w:spacing w:after="0"/>
        <w:ind w:firstLine="426"/>
        <w:jc w:val="both"/>
      </w:pPr>
      <w:r>
        <w:t xml:space="preserve">6) мнения других лиц, в том числе мнения вышестоящего начальства и родителей (законных представителей) обучающихся. </w:t>
      </w:r>
    </w:p>
    <w:p>
      <w:pPr>
        <w:ind w:firstLine="426"/>
        <w:jc w:val="both"/>
      </w:pPr>
      <w:r>
        <w:t xml:space="preserve">Любое управленческое решение должно содержать организационный механизм его реализации. Оно призвано быть понятным для исполнителей по целям, ресурсам, средствам, способам и возможности реализации. </w:t>
      </w:r>
    </w:p>
    <w:p>
      <w:pPr>
        <w:ind w:firstLine="426"/>
        <w:jc w:val="both"/>
      </w:pPr>
      <w:r>
        <w:t xml:space="preserve">Решение всегда содержит формулировку действия исполнителей: что, как, кому, когда, почему надо сделать. Поэтому решение еще называют </w:t>
      </w:r>
      <w:r>
        <w:rPr>
          <w:color w:val="2E75B6" w:themeColor="accent5" w:themeShade="BF"/>
        </w:rPr>
        <w:t>формулой деятельности</w:t>
      </w:r>
      <w:r>
        <w:t>. Поскольку любая формула конструируется или проектируется, так и управленческое решение необходимо проектировать, т. е. при его разработке четко определить: что будут делать исполнители решения, как они будут исполнять решение, кому необходим результат их деятельности, когда и где будет реализовываться решение, почему необходимо его выполнить.</w:t>
      </w:r>
    </w:p>
    <w:tbl>
      <w:tblPr>
        <w:tblStyle w:val="10"/>
        <w:tblW w:w="0" w:type="auto"/>
        <w:tblInd w:w="56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9"/>
        <w:gridCol w:w="72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6" w:hRule="atLeast"/>
        </w:trPr>
        <w:tc>
          <w:tcPr>
            <w:tcW w:w="959" w:type="dxa"/>
          </w:tcPr>
          <w:p>
            <w:pPr>
              <w:spacing w:after="0" w:line="240" w:lineRule="auto"/>
              <w:jc w:val="both"/>
              <w:rPr>
                <w:b/>
                <w:color w:val="2E75B6" w:themeColor="accent5" w:themeShade="BF"/>
              </w:rPr>
            </w:pPr>
          </w:p>
          <w:p>
            <w:pPr>
              <w:spacing w:after="0" w:line="240" w:lineRule="auto"/>
              <w:jc w:val="both"/>
              <w:rPr>
                <w:b/>
                <w:color w:val="2E75B6" w:themeColor="accent5" w:themeShade="BF"/>
              </w:rPr>
            </w:pPr>
            <w:r>
              <w:rPr>
                <w:b/>
                <w:color w:val="2E75B6" w:themeColor="accent5" w:themeShade="BF"/>
              </w:rPr>
              <w:t>1-й этап</w:t>
            </w: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r>
              <w:rPr>
                <w:b/>
                <w:color w:val="2E75B6" w:themeColor="accent5" w:themeShade="BF"/>
              </w:rPr>
              <w:t>2-й этап</w:t>
            </w: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r>
              <w:rPr>
                <w:b/>
                <w:color w:val="2E75B6" w:themeColor="accent5" w:themeShade="BF"/>
              </w:rPr>
              <w:t>3-й этап</w:t>
            </w: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r>
              <w:rPr>
                <w:b/>
                <w:color w:val="2E75B6" w:themeColor="accent5" w:themeShade="BF"/>
              </w:rPr>
              <w:t>4-й этап</w:t>
            </w: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p>
          <w:p>
            <w:pPr>
              <w:spacing w:after="0" w:line="240" w:lineRule="auto"/>
              <w:jc w:val="both"/>
              <w:rPr>
                <w:b/>
                <w:color w:val="2E75B6" w:themeColor="accent5" w:themeShade="BF"/>
              </w:rPr>
            </w:pPr>
            <w:r>
              <w:rPr>
                <w:b/>
                <w:color w:val="2E75B6" w:themeColor="accent5" w:themeShade="BF"/>
              </w:rPr>
              <w:t>5-й этап</w:t>
            </w:r>
          </w:p>
          <w:p>
            <w:pPr>
              <w:spacing w:after="0" w:line="240" w:lineRule="auto"/>
              <w:jc w:val="both"/>
              <w:rPr>
                <w:b/>
                <w:color w:val="2E75B6" w:themeColor="accent5" w:themeShade="BF"/>
              </w:rPr>
            </w:pPr>
          </w:p>
        </w:tc>
        <w:tc>
          <w:tcPr>
            <w:tcW w:w="7201" w:type="dxa"/>
          </w:tcPr>
          <w:p>
            <w:pPr>
              <w:spacing w:after="0" w:line="240" w:lineRule="auto"/>
              <w:ind w:right="310"/>
              <w:jc w:val="right"/>
              <w:rPr>
                <w:b/>
                <w:color w:val="2E75B6" w:themeColor="accent5" w:themeShade="BF"/>
              </w:rPr>
            </w:pPr>
            <w:r>
              <w:rPr>
                <w:b/>
                <w:color w:val="2E75B6" w:themeColor="accent5" w:themeShade="BF"/>
                <w:lang w:eastAsia="ru-RU"/>
              </w:rPr>
              <w:drawing>
                <wp:inline distT="0" distB="0" distL="0" distR="0">
                  <wp:extent cx="4238625" cy="4453255"/>
                  <wp:effectExtent l="0" t="0" r="0" b="444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pic:cNvPicPr>
                            <a:picLocks noChangeAspect="1"/>
                          </pic:cNvPicPr>
                        </pic:nvPicPr>
                        <pic:blipFill>
                          <a:blip r:embed="rId10">
                            <a:duotone>
                              <a:schemeClr val="accent5">
                                <a:shade val="45000"/>
                                <a:satMod val="135000"/>
                              </a:schemeClr>
                              <a:prstClr val="white"/>
                            </a:duotone>
                            <a:extLst>
                              <a:ext uri="{BEBA8EAE-BF5A-486C-A8C5-ECC9F3942E4B}">
                                <a14:imgProps xmlns:a14="http://schemas.microsoft.com/office/drawing/2010/main">
                                  <a14:imgLayer r:embed="rId11">
                                    <a14:imgEffect>
                                      <a14:brightnessContrast contrast="40000"/>
                                    </a14:imgEffect>
                                    <a14:imgEffect>
                                      <a14:sharpenSoften amount="50000"/>
                                    </a14:imgEffect>
                                  </a14:imgLayer>
                                </a14:imgProps>
                              </a:ext>
                            </a:extLst>
                          </a:blip>
                          <a:srcRect l="10843" b="4600"/>
                          <a:stretch>
                            <a:fillRect/>
                          </a:stretch>
                        </pic:blipFill>
                        <pic:spPr>
                          <a:xfrm>
                            <a:off x="0" y="0"/>
                            <a:ext cx="4244967" cy="4460020"/>
                          </a:xfrm>
                          <a:prstGeom prst="rect">
                            <a:avLst/>
                          </a:prstGeom>
                          <a:ln>
                            <a:noFill/>
                          </a:ln>
                        </pic:spPr>
                      </pic:pic>
                    </a:graphicData>
                  </a:graphic>
                </wp:inline>
              </w:drawing>
            </w:r>
          </w:p>
        </w:tc>
      </w:tr>
    </w:tbl>
    <w:p>
      <w:pPr>
        <w:jc w:val="center"/>
      </w:pPr>
      <w:r>
        <w:t>Рис.1</w:t>
      </w:r>
    </w:p>
    <w:p>
      <w:pPr>
        <w:ind w:firstLine="426"/>
        <w:jc w:val="both"/>
      </w:pPr>
      <w:r>
        <w:t>В разных образовательных организациях одна и та же проблема может быть обусловлена разными факторами и потому иметь разные последствия и проявляться в разных симптомах.</w:t>
      </w:r>
    </w:p>
    <w:p>
      <w:pPr>
        <w:jc w:val="center"/>
      </w:pPr>
      <w:r>
        <w:rPr>
          <w:lang w:eastAsia="ru-RU"/>
        </w:rPr>
        <w:drawing>
          <wp:inline distT="0" distB="0" distL="0" distR="0">
            <wp:extent cx="4991100" cy="27622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pic:cNvPicPr>
                      <a:picLocks noChangeAspect="1"/>
                    </pic:cNvPicPr>
                  </pic:nvPicPr>
                  <pic:blipFill>
                    <a:blip r:embed="rId12">
                      <a:duotone>
                        <a:schemeClr val="accent5">
                          <a:shade val="45000"/>
                          <a:satMod val="135000"/>
                        </a:schemeClr>
                        <a:prstClr val="white"/>
                      </a:duotone>
                      <a:extLst>
                        <a:ext uri="{BEBA8EAE-BF5A-486C-A8C5-ECC9F3942E4B}">
                          <a14:imgProps xmlns:a14="http://schemas.microsoft.com/office/drawing/2010/main">
                            <a14:imgLayer r:embed="rId13">
                              <a14:imgEffect>
                                <a14:sharpenSoften amount="50000"/>
                              </a14:imgEffect>
                            </a14:imgLayer>
                          </a14:imgProps>
                        </a:ext>
                      </a:extLst>
                    </a:blip>
                    <a:stretch>
                      <a:fillRect/>
                    </a:stretch>
                  </pic:blipFill>
                  <pic:spPr>
                    <a:xfrm>
                      <a:off x="0" y="0"/>
                      <a:ext cx="4991100" cy="2762250"/>
                    </a:xfrm>
                    <a:prstGeom prst="rect">
                      <a:avLst/>
                    </a:prstGeom>
                  </pic:spPr>
                </pic:pic>
              </a:graphicData>
            </a:graphic>
          </wp:inline>
        </w:drawing>
      </w:r>
    </w:p>
    <w:p>
      <w:pPr>
        <w:ind w:firstLine="426"/>
        <w:jc w:val="both"/>
      </w:pPr>
      <w:r>
        <w:t xml:space="preserve">Проблему можно поставить, ответив на вопросы: </w:t>
      </w:r>
    </w:p>
    <w:p>
      <w:pPr>
        <w:pStyle w:val="14"/>
        <w:numPr>
          <w:ilvl w:val="0"/>
          <w:numId w:val="1"/>
        </w:numPr>
        <w:ind w:left="426" w:hanging="426"/>
        <w:jc w:val="both"/>
      </w:pPr>
      <w:r>
        <w:t xml:space="preserve">В чем суть проблемы? Ответ описывается одним предложением, как правило, в формулировке с негативным значением: отсутствие, несоответствие, низкий, недостаточный и т. п. </w:t>
      </w:r>
    </w:p>
    <w:p>
      <w:pPr>
        <w:pStyle w:val="14"/>
        <w:numPr>
          <w:ilvl w:val="0"/>
          <w:numId w:val="1"/>
        </w:numPr>
        <w:ind w:left="426" w:hanging="426"/>
        <w:jc w:val="both"/>
      </w:pPr>
      <w:r>
        <w:t xml:space="preserve">Каковы характерные факторы проблемы (симптомы, причины и следствия)? </w:t>
      </w:r>
    </w:p>
    <w:p>
      <w:pPr>
        <w:pStyle w:val="14"/>
        <w:numPr>
          <w:ilvl w:val="0"/>
          <w:numId w:val="1"/>
        </w:numPr>
        <w:ind w:left="426" w:hanging="426"/>
        <w:jc w:val="both"/>
      </w:pPr>
      <w:r>
        <w:t xml:space="preserve">Что дает решение проблемы? </w:t>
      </w:r>
    </w:p>
    <w:p>
      <w:pPr>
        <w:pStyle w:val="14"/>
        <w:numPr>
          <w:ilvl w:val="0"/>
          <w:numId w:val="1"/>
        </w:numPr>
        <w:ind w:left="426" w:hanging="426"/>
        <w:jc w:val="both"/>
      </w:pPr>
      <w:r>
        <w:t xml:space="preserve">Что будет, если проблему не решать? </w:t>
      </w:r>
    </w:p>
    <w:p>
      <w:pPr>
        <w:ind w:firstLine="426"/>
        <w:jc w:val="both"/>
      </w:pPr>
      <w:r>
        <w:t xml:space="preserve">Может решать проблему и не стоит? </w:t>
      </w:r>
    </w:p>
    <w:p>
      <w:pPr>
        <w:spacing w:after="0"/>
        <w:ind w:firstLine="426"/>
        <w:jc w:val="both"/>
      </w:pPr>
      <w:r>
        <w:rPr>
          <w:color w:val="2E75B6" w:themeColor="accent5" w:themeShade="BF"/>
        </w:rPr>
        <w:t xml:space="preserve">На первом этапе </w:t>
      </w:r>
      <w:r>
        <w:t xml:space="preserve">(рис.1) определяются цели решения проблемы и формулируются критерии его (решения) эффективности. </w:t>
      </w:r>
    </w:p>
    <w:p>
      <w:pPr>
        <w:spacing w:after="0"/>
        <w:ind w:firstLine="426"/>
        <w:jc w:val="both"/>
      </w:pPr>
      <w:r>
        <w:t xml:space="preserve">Причины (то, что порождает проблему) </w:t>
      </w:r>
    </w:p>
    <w:p>
      <w:pPr>
        <w:spacing w:after="0"/>
        <w:ind w:firstLine="426"/>
        <w:jc w:val="both"/>
      </w:pPr>
      <w:r>
        <w:t xml:space="preserve">Следствия (к чему приводит наличие проблемы) </w:t>
      </w:r>
    </w:p>
    <w:p>
      <w:pPr>
        <w:spacing w:after="0"/>
        <w:ind w:firstLine="426"/>
        <w:jc w:val="both"/>
      </w:pPr>
      <w:r>
        <w:t xml:space="preserve">Симптомы (проявления наличия проблемы) </w:t>
      </w:r>
    </w:p>
    <w:p>
      <w:pPr>
        <w:spacing w:after="0"/>
        <w:ind w:firstLine="426"/>
        <w:jc w:val="both"/>
      </w:pPr>
      <w:r>
        <w:t xml:space="preserve">Действия (что и как устраняет причины и решает проблему) </w:t>
      </w:r>
    </w:p>
    <w:p>
      <w:pPr>
        <w:spacing w:after="0"/>
        <w:ind w:firstLine="426"/>
        <w:jc w:val="both"/>
      </w:pPr>
      <w:r>
        <w:t xml:space="preserve">Результаты (следствия действий по решению проблемы) </w:t>
      </w:r>
    </w:p>
    <w:p>
      <w:pPr>
        <w:spacing w:after="0"/>
        <w:ind w:firstLine="426"/>
        <w:jc w:val="both"/>
        <w:rPr>
          <w:color w:val="2E75B6" w:themeColor="accent5" w:themeShade="BF"/>
          <w:sz w:val="16"/>
          <w:szCs w:val="16"/>
        </w:rPr>
      </w:pPr>
    </w:p>
    <w:p>
      <w:pPr>
        <w:ind w:firstLine="426"/>
        <w:jc w:val="both"/>
      </w:pPr>
      <w:r>
        <w:rPr>
          <w:color w:val="2E75B6" w:themeColor="accent5" w:themeShade="BF"/>
        </w:rPr>
        <w:t xml:space="preserve">Второй этап </w:t>
      </w:r>
      <w:r>
        <w:t xml:space="preserve">разработки и реализации управленческого решения – сбор информации, анализ параметров и ограничений. Необходимо собирать только так называемую </w:t>
      </w:r>
      <w:r>
        <w:rPr>
          <w:color w:val="2E75B6" w:themeColor="accent5" w:themeShade="BF"/>
        </w:rPr>
        <w:t>релевантную информацию</w:t>
      </w:r>
      <w:r>
        <w:t xml:space="preserve">, т. е. информацию, имеющую отношение к рассматриваемой проблеме. </w:t>
      </w:r>
    </w:p>
    <w:p>
      <w:pPr>
        <w:ind w:firstLine="426"/>
        <w:jc w:val="both"/>
      </w:pPr>
      <w:r>
        <w:rPr>
          <w:color w:val="2E75B6" w:themeColor="accent5" w:themeShade="BF"/>
        </w:rPr>
        <w:t xml:space="preserve">Третий этап </w:t>
      </w:r>
      <w:r>
        <w:t xml:space="preserve">– разработка альтернатив и выбор альтернативы. Формируется множество альтернатив, формулируются критерии эффективности решения проблемы, по ним осуществляется оценка альтернатив и выбор </w:t>
      </w:r>
      <w:r>
        <w:rPr>
          <w:color w:val="2E75B6" w:themeColor="accent5" w:themeShade="BF"/>
        </w:rPr>
        <w:t>одной альтернативы</w:t>
      </w:r>
      <w:r>
        <w:t xml:space="preserve">. </w:t>
      </w:r>
    </w:p>
    <w:p>
      <w:pPr>
        <w:ind w:firstLine="426"/>
        <w:jc w:val="both"/>
      </w:pPr>
      <w:r>
        <w:rPr>
          <w:color w:val="2E75B6" w:themeColor="accent5" w:themeShade="BF"/>
        </w:rPr>
        <w:t xml:space="preserve">Четвертый этап </w:t>
      </w:r>
      <w:r>
        <w:t xml:space="preserve">– реализация решения, т. е. организация выполнения принятого решения. Решение оформляется в виде </w:t>
      </w:r>
      <w:r>
        <w:rPr>
          <w:color w:val="2E75B6" w:themeColor="accent5" w:themeShade="BF"/>
        </w:rPr>
        <w:t>письменного приказа или распоряжения</w:t>
      </w:r>
      <w:r>
        <w:t xml:space="preserve">, или сообщается исполнителям в устной форме. В решении обязательно должны быть указаны сроки исполнения, ответственные лица. </w:t>
      </w:r>
    </w:p>
    <w:p>
      <w:pPr>
        <w:ind w:firstLine="426"/>
        <w:jc w:val="both"/>
      </w:pPr>
      <w:r>
        <w:rPr>
          <w:color w:val="2E75B6" w:themeColor="accent5" w:themeShade="BF"/>
        </w:rPr>
        <w:t>Пятый этап</w:t>
      </w:r>
      <w:r>
        <w:t xml:space="preserve"> – контроль выполнения решения. Контроль понимается в широком смысле: это не только итоговая проверка по истечении сроков выполнения решения, это и предупреждение отклонений, срывов выполнения решений, которое может предусматривать корректировку решения или принятие новых решений. </w:t>
      </w:r>
    </w:p>
    <w:p>
      <w:pPr>
        <w:pStyle w:val="9"/>
        <w:spacing w:before="0" w:beforeAutospacing="0" w:after="0" w:afterAutospacing="0"/>
        <w:ind w:firstLine="426"/>
        <w:jc w:val="both"/>
        <w:rPr>
          <w:rFonts w:asciiTheme="minorHAnsi" w:hAnsiTheme="minorHAnsi" w:cstheme="minorHAnsi"/>
          <w:sz w:val="22"/>
          <w:szCs w:val="22"/>
        </w:rPr>
      </w:pPr>
      <w:r>
        <w:rPr>
          <w:rFonts w:asciiTheme="minorHAnsi" w:hAnsiTheme="minorHAnsi" w:cstheme="minorHAnsi"/>
          <w:sz w:val="22"/>
          <w:szCs w:val="22"/>
        </w:rPr>
        <w:t>Таким образом, решение задачи повышения качества образования требует глубокого анализа ситуации, сложившейся в образовательной организации, и, возможно, совершенно новой модели управления, включающей повышение профессиональных компетенций педагогов, развитие инструментов самооценки, диагностики образовательного процесса и результатов, повышение мотивации к обучению учеников и их родителей, формирование заинтересованности в повышении качества образования всех участников образовательного процесса.</w:t>
      </w:r>
    </w:p>
    <w:p>
      <w:pPr>
        <w:pStyle w:val="9"/>
        <w:spacing w:before="0" w:beforeAutospacing="0" w:after="0" w:afterAutospacing="0"/>
        <w:jc w:val="both"/>
      </w:pPr>
    </w:p>
    <w:p>
      <w:pPr>
        <w:pStyle w:val="9"/>
        <w:spacing w:before="0" w:beforeAutospacing="0" w:after="0" w:afterAutospacing="0"/>
        <w:ind w:firstLine="426"/>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С чего начнем?</w:t>
      </w:r>
    </w:p>
    <w:p>
      <w:pPr>
        <w:pStyle w:val="9"/>
        <w:spacing w:before="0" w:beforeAutospacing="0" w:after="0" w:afterAutospacing="0"/>
        <w:jc w:val="both"/>
      </w:pPr>
    </w:p>
    <w:p>
      <w:pPr>
        <w:pStyle w:val="9"/>
        <w:spacing w:before="0" w:beforeAutospacing="0" w:after="0" w:afterAutospacing="0"/>
        <w:jc w:val="both"/>
      </w:pPr>
      <w:r>
        <w:drawing>
          <wp:inline distT="0" distB="0" distL="0" distR="0">
            <wp:extent cx="333375" cy="333375"/>
            <wp:effectExtent l="0" t="0" r="9525" b="9525"/>
            <wp:docPr id="123" name="Рисунок 123"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Рисунок 123"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p>
    <w:p>
      <w:pPr>
        <w:pStyle w:val="9"/>
        <w:spacing w:before="0" w:beforeAutospacing="0" w:after="0" w:afterAutospacing="0"/>
        <w:jc w:val="both"/>
        <w:rPr>
          <w:rStyle w:val="5"/>
          <w:i/>
        </w:rPr>
      </w:pPr>
      <w:r>
        <w:t>Примем управленческое решение – издадим приказ, например, такой: «</w:t>
      </w:r>
      <w:r>
        <w:rPr>
          <w:rStyle w:val="5"/>
          <w:i/>
        </w:rPr>
        <w:t>О первоочередных мерах по повышению качества образования в школе»:</w:t>
      </w:r>
    </w:p>
    <w:p>
      <w:pPr>
        <w:pStyle w:val="9"/>
        <w:spacing w:before="0" w:beforeAutospacing="0" w:after="0" w:afterAutospacing="0"/>
        <w:ind w:left="426" w:hanging="426"/>
        <w:jc w:val="both"/>
        <w:rPr>
          <w:rStyle w:val="5"/>
          <w:b w:val="0"/>
          <w:i/>
        </w:rPr>
      </w:pPr>
    </w:p>
    <w:p>
      <w:pPr>
        <w:pStyle w:val="9"/>
        <w:spacing w:before="0" w:beforeAutospacing="0" w:after="0" w:afterAutospacing="0"/>
        <w:ind w:left="426" w:hanging="426"/>
        <w:jc w:val="center"/>
        <w:rPr>
          <w:rStyle w:val="5"/>
          <w:i/>
          <w:color w:val="2E75B6" w:themeColor="accent5" w:themeShade="BF"/>
        </w:rPr>
      </w:pPr>
      <w:r>
        <w:rPr>
          <w:rStyle w:val="5"/>
          <w:i/>
          <w:color w:val="2E75B6" w:themeColor="accent5" w:themeShade="BF"/>
        </w:rPr>
        <w:t>ПРИКАЗ</w:t>
      </w:r>
    </w:p>
    <w:p>
      <w:pPr>
        <w:pStyle w:val="9"/>
        <w:spacing w:before="0" w:beforeAutospacing="0" w:after="0" w:afterAutospacing="0"/>
        <w:ind w:left="426" w:hanging="426"/>
        <w:jc w:val="both"/>
        <w:rPr>
          <w:rStyle w:val="5"/>
          <w:b w:val="0"/>
          <w:i/>
        </w:rPr>
      </w:pPr>
      <w:r>
        <w:rPr>
          <w:rStyle w:val="5"/>
          <w:b w:val="0"/>
          <w:i/>
        </w:rPr>
        <w:t xml:space="preserve">Понимая качество образования как: </w:t>
      </w:r>
    </w:p>
    <w:p>
      <w:pPr>
        <w:pStyle w:val="9"/>
        <w:numPr>
          <w:ilvl w:val="0"/>
          <w:numId w:val="2"/>
        </w:numPr>
        <w:spacing w:before="0" w:beforeAutospacing="0" w:after="0" w:afterAutospacing="0"/>
        <w:ind w:left="709" w:hanging="283"/>
        <w:jc w:val="both"/>
        <w:rPr>
          <w:bCs/>
          <w:i/>
        </w:rPr>
      </w:pPr>
      <w:r>
        <w:rPr>
          <w:rFonts w:ascii="Open Sans" w:hAnsi="Open Sans"/>
          <w:i/>
        </w:rPr>
        <w:t>соответствие стандарту и запросам участников образовательных отношений;</w:t>
      </w:r>
    </w:p>
    <w:p>
      <w:pPr>
        <w:pStyle w:val="9"/>
        <w:numPr>
          <w:ilvl w:val="0"/>
          <w:numId w:val="2"/>
        </w:numPr>
        <w:spacing w:before="0" w:beforeAutospacing="0" w:after="0" w:afterAutospacing="0"/>
        <w:ind w:left="709" w:hanging="283"/>
        <w:jc w:val="both"/>
        <w:rPr>
          <w:bCs/>
          <w:i/>
        </w:rPr>
      </w:pPr>
      <w:r>
        <w:rPr>
          <w:rFonts w:ascii="Open Sans" w:hAnsi="Open Sans"/>
          <w:i/>
        </w:rPr>
        <w:t>совокупность свойств, которые позволяют решать задачи по подготовке личности патриота, гражданина, способного ориентироваться в ценностях мировой и отечественной и родной культуры, осуществлять выбор профессии, адаптироваться в новых социально-экономических условиях, осуществлять непрерывное самообразование, личностное самосовершенствование;</w:t>
      </w:r>
    </w:p>
    <w:p>
      <w:pPr>
        <w:pStyle w:val="9"/>
        <w:numPr>
          <w:ilvl w:val="0"/>
          <w:numId w:val="2"/>
        </w:numPr>
        <w:spacing w:before="0" w:beforeAutospacing="0" w:after="0" w:afterAutospacing="0"/>
        <w:ind w:left="709" w:hanging="283"/>
        <w:jc w:val="both"/>
        <w:rPr>
          <w:rStyle w:val="5"/>
          <w:b w:val="0"/>
          <w:i/>
        </w:rPr>
      </w:pPr>
      <w:r>
        <w:rPr>
          <w:rFonts w:ascii="Open Sans" w:hAnsi="Open Sans"/>
          <w:i/>
        </w:rPr>
        <w:t>образование, позволяющее обеспечить каждому ребёнку наилучшие стартовые условия для того, чтобы в будущем он стал успешен.</w:t>
      </w:r>
    </w:p>
    <w:p>
      <w:pPr>
        <w:pStyle w:val="9"/>
        <w:spacing w:before="0" w:beforeAutospacing="0" w:after="0" w:afterAutospacing="0"/>
        <w:ind w:left="426" w:hanging="426"/>
        <w:jc w:val="both"/>
        <w:rPr>
          <w:rStyle w:val="5"/>
          <w:b w:val="0"/>
          <w:i/>
        </w:rPr>
      </w:pPr>
      <w:r>
        <w:rPr>
          <w:rStyle w:val="5"/>
          <w:b w:val="0"/>
          <w:i/>
        </w:rPr>
        <w:t>Осознавая обеспечение прав каждого обучающегося на получение качественного образования через:</w:t>
      </w: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равный доступ к образованию, отвечающему потребностям и устремлениям обучающихся; </w:t>
      </w: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включение всех обучающихся в образовательный процесс, способный удовлетворить индивидуальные потребности каждого ребёнка; </w:t>
      </w: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предоставление возможности для всех обучающихся полностью реализовать свои учебные и социальные возможности; </w:t>
      </w:r>
    </w:p>
    <w:p>
      <w:pPr>
        <w:pStyle w:val="9"/>
        <w:numPr>
          <w:ilvl w:val="0"/>
          <w:numId w:val="2"/>
        </w:numPr>
        <w:spacing w:before="0" w:beforeAutospacing="0" w:after="0" w:afterAutospacing="0"/>
        <w:ind w:left="709" w:hanging="283"/>
        <w:jc w:val="both"/>
        <w:rPr>
          <w:rFonts w:ascii="Open Sans" w:hAnsi="Open Sans"/>
          <w:b/>
          <w:bCs/>
          <w:i/>
        </w:rPr>
      </w:pPr>
      <w:r>
        <w:rPr>
          <w:rFonts w:ascii="Open Sans" w:hAnsi="Open Sans"/>
          <w:i/>
        </w:rPr>
        <w:t>участие всех участников образовательного процесса и заинтересованных сторон в процессе принятия решений.</w:t>
      </w:r>
    </w:p>
    <w:p>
      <w:pPr>
        <w:pStyle w:val="9"/>
        <w:spacing w:before="0" w:beforeAutospacing="0" w:after="0" w:afterAutospacing="0"/>
        <w:ind w:left="426" w:hanging="426"/>
        <w:jc w:val="both"/>
        <w:rPr>
          <w:rStyle w:val="5"/>
          <w:b w:val="0"/>
          <w:i/>
        </w:rPr>
      </w:pPr>
      <w:r>
        <w:rPr>
          <w:rStyle w:val="5"/>
          <w:b w:val="0"/>
          <w:i/>
        </w:rPr>
        <w:t>Реализуя цели, обозначенные в стратегических документах Минпроса РФ, Минобразования РД,</w:t>
      </w:r>
    </w:p>
    <w:p>
      <w:pPr>
        <w:pStyle w:val="9"/>
        <w:spacing w:before="0" w:beforeAutospacing="0" w:after="0" w:afterAutospacing="0"/>
        <w:ind w:left="426" w:hanging="426"/>
        <w:jc w:val="both"/>
        <w:rPr>
          <w:rStyle w:val="5"/>
          <w:b w:val="0"/>
          <w:i/>
        </w:rPr>
      </w:pPr>
      <w:r>
        <w:rPr>
          <w:rStyle w:val="5"/>
          <w:b w:val="0"/>
          <w:i/>
        </w:rPr>
        <w:t>объективно оценивая состояние качества образования в школе в последние годы и имеющийся в педагогическом коллективе опыт достижения высоких образовательных результатов,</w:t>
      </w:r>
    </w:p>
    <w:p>
      <w:pPr>
        <w:pStyle w:val="9"/>
        <w:spacing w:before="0" w:beforeAutospacing="0" w:after="0" w:afterAutospacing="0"/>
        <w:ind w:left="426" w:hanging="426"/>
        <w:jc w:val="both"/>
        <w:rPr>
          <w:rStyle w:val="5"/>
          <w:i/>
          <w:sz w:val="16"/>
          <w:szCs w:val="16"/>
        </w:rPr>
      </w:pPr>
    </w:p>
    <w:p>
      <w:pPr>
        <w:pStyle w:val="9"/>
        <w:spacing w:before="0" w:beforeAutospacing="0" w:after="0" w:afterAutospacing="0"/>
        <w:ind w:left="426" w:hanging="426"/>
        <w:jc w:val="center"/>
        <w:rPr>
          <w:rStyle w:val="5"/>
          <w:b w:val="0"/>
          <w:i/>
        </w:rPr>
      </w:pPr>
      <w:r>
        <w:rPr>
          <w:rStyle w:val="5"/>
          <w:b w:val="0"/>
          <w:i/>
        </w:rPr>
        <w:t>ПРИКАЗЫВАЮ:</w:t>
      </w:r>
    </w:p>
    <w:p>
      <w:pPr>
        <w:pStyle w:val="9"/>
        <w:spacing w:before="0" w:beforeAutospacing="0" w:after="0" w:afterAutospacing="0"/>
        <w:ind w:left="426" w:hanging="426"/>
        <w:jc w:val="both"/>
        <w:rPr>
          <w:rStyle w:val="5"/>
          <w:b w:val="0"/>
          <w:i/>
        </w:rPr>
      </w:pPr>
      <w:r>
        <w:rPr>
          <w:rStyle w:val="5"/>
          <w:b w:val="0"/>
          <w:i/>
        </w:rPr>
        <w:t xml:space="preserve"> </w:t>
      </w:r>
    </w:p>
    <w:p>
      <w:pPr>
        <w:pStyle w:val="9"/>
        <w:numPr>
          <w:ilvl w:val="0"/>
          <w:numId w:val="3"/>
        </w:numPr>
        <w:spacing w:before="0" w:beforeAutospacing="0" w:after="0" w:afterAutospacing="0"/>
        <w:ind w:left="426" w:hanging="426"/>
        <w:jc w:val="both"/>
        <w:rPr>
          <w:rStyle w:val="5"/>
          <w:b w:val="0"/>
          <w:i/>
        </w:rPr>
      </w:pPr>
      <w:r>
        <w:rPr>
          <w:rStyle w:val="5"/>
          <w:b w:val="0"/>
          <w:i/>
        </w:rPr>
        <w:t xml:space="preserve">Утвердить первоочередные меры по повышению качества образования в МБОУ/МКОУ СОШ _____________________________________________. </w:t>
      </w:r>
    </w:p>
    <w:p>
      <w:pPr>
        <w:pStyle w:val="9"/>
        <w:spacing w:before="0" w:beforeAutospacing="0" w:after="0" w:afterAutospacing="0"/>
        <w:ind w:left="426" w:hanging="426"/>
        <w:jc w:val="both"/>
        <w:rPr>
          <w:rStyle w:val="5"/>
          <w:b w:val="0"/>
          <w:i/>
          <w:sz w:val="16"/>
          <w:szCs w:val="16"/>
        </w:rPr>
      </w:pPr>
    </w:p>
    <w:p>
      <w:pPr>
        <w:pStyle w:val="9"/>
        <w:numPr>
          <w:ilvl w:val="0"/>
          <w:numId w:val="3"/>
        </w:numPr>
        <w:spacing w:before="0" w:beforeAutospacing="0" w:after="0" w:afterAutospacing="0"/>
        <w:ind w:left="426" w:hanging="426"/>
        <w:jc w:val="both"/>
        <w:rPr>
          <w:rStyle w:val="5"/>
          <w:b w:val="0"/>
          <w:i/>
        </w:rPr>
      </w:pPr>
      <w:r>
        <w:rPr>
          <w:rStyle w:val="5"/>
          <w:b w:val="0"/>
          <w:i/>
        </w:rPr>
        <w:t>В срок до 1 января 2024 года разработать и обсудить Образовательную модель повышения качества в МБОУ/МКОУ СОШ ____________________________________ на период до 2029 года.</w:t>
      </w:r>
    </w:p>
    <w:p>
      <w:pPr>
        <w:pStyle w:val="9"/>
        <w:spacing w:before="0" w:beforeAutospacing="0" w:after="0" w:afterAutospacing="0"/>
        <w:ind w:left="426" w:hanging="426"/>
        <w:jc w:val="both"/>
        <w:rPr>
          <w:rStyle w:val="5"/>
          <w:b w:val="0"/>
          <w:i/>
          <w:sz w:val="16"/>
          <w:szCs w:val="16"/>
        </w:rPr>
      </w:pPr>
    </w:p>
    <w:p>
      <w:pPr>
        <w:pStyle w:val="9"/>
        <w:numPr>
          <w:ilvl w:val="0"/>
          <w:numId w:val="3"/>
        </w:numPr>
        <w:spacing w:before="0" w:beforeAutospacing="0" w:after="0" w:afterAutospacing="0"/>
        <w:ind w:left="426" w:hanging="426"/>
        <w:jc w:val="both"/>
        <w:rPr>
          <w:rStyle w:val="5"/>
          <w:b w:val="0"/>
          <w:i/>
        </w:rPr>
      </w:pPr>
      <w:r>
        <w:rPr>
          <w:rStyle w:val="5"/>
          <w:b w:val="0"/>
          <w:i/>
        </w:rPr>
        <w:t>Рассматривать Образовательную модель как совокупность эффективных системных мер по повышению качества образования, обеспечению подготовки конкурентоспособной и духовно богатой личности с высоким образовательным потенциалом.</w:t>
      </w:r>
    </w:p>
    <w:p>
      <w:pPr>
        <w:pStyle w:val="14"/>
        <w:spacing w:after="0"/>
        <w:ind w:left="426" w:hanging="426"/>
        <w:rPr>
          <w:rStyle w:val="5"/>
          <w:b w:val="0"/>
          <w:i/>
          <w:sz w:val="16"/>
          <w:szCs w:val="16"/>
        </w:rPr>
      </w:pPr>
    </w:p>
    <w:p>
      <w:pPr>
        <w:pStyle w:val="9"/>
        <w:numPr>
          <w:ilvl w:val="0"/>
          <w:numId w:val="3"/>
        </w:numPr>
        <w:spacing w:before="0" w:beforeAutospacing="0" w:after="0" w:afterAutospacing="0"/>
        <w:ind w:left="426" w:hanging="426"/>
        <w:jc w:val="both"/>
        <w:rPr>
          <w:rStyle w:val="5"/>
          <w:b w:val="0"/>
          <w:i/>
        </w:rPr>
      </w:pPr>
      <w:r>
        <w:rPr>
          <w:rStyle w:val="5"/>
          <w:b w:val="0"/>
          <w:i/>
        </w:rPr>
        <w:t>В этих целях:</w:t>
      </w:r>
    </w:p>
    <w:p>
      <w:pPr>
        <w:pStyle w:val="9"/>
        <w:numPr>
          <w:ilvl w:val="1"/>
          <w:numId w:val="3"/>
        </w:numPr>
        <w:spacing w:before="0" w:beforeAutospacing="0" w:after="0" w:afterAutospacing="0"/>
        <w:ind w:left="426" w:hanging="426"/>
        <w:jc w:val="both"/>
        <w:rPr>
          <w:rStyle w:val="5"/>
          <w:b w:val="0"/>
          <w:i/>
        </w:rPr>
      </w:pPr>
      <w:r>
        <w:rPr>
          <w:rStyle w:val="5"/>
          <w:b w:val="0"/>
          <w:i/>
        </w:rPr>
        <w:t>Определить составляющие качества образования в школе:</w:t>
      </w:r>
    </w:p>
    <w:p>
      <w:pPr>
        <w:pStyle w:val="9"/>
        <w:spacing w:before="0" w:beforeAutospacing="0" w:after="0" w:afterAutospacing="0"/>
        <w:ind w:left="426" w:hanging="426"/>
        <w:jc w:val="both"/>
        <w:rPr>
          <w:rStyle w:val="5"/>
          <w:b w:val="0"/>
          <w:i/>
        </w:rPr>
      </w:pPr>
      <w:r>
        <w:rPr>
          <w:rStyle w:val="5"/>
          <w:b w:val="0"/>
          <w:i/>
        </w:rPr>
        <w:t xml:space="preserve">Кобр  = </w:t>
      </w:r>
      <w:r>
        <w:rPr>
          <w:rStyle w:val="5"/>
          <w:b w:val="0"/>
          <w:i/>
          <w:color w:val="2E75B6" w:themeColor="accent5" w:themeShade="BF"/>
        </w:rPr>
        <w:t>Коп + Кл </w:t>
      </w:r>
      <w:r>
        <w:rPr>
          <w:rStyle w:val="5"/>
          <w:b w:val="0"/>
          <w:i/>
        </w:rPr>
        <w:t>+ Кппк + Кмо + Кв + Кир + Кср + Купр                   </w:t>
      </w:r>
    </w:p>
    <w:p>
      <w:pPr>
        <w:pStyle w:val="9"/>
        <w:spacing w:before="0" w:beforeAutospacing="0" w:after="0" w:afterAutospacing="0"/>
        <w:ind w:left="426" w:hanging="426"/>
        <w:jc w:val="both"/>
        <w:rPr>
          <w:rStyle w:val="5"/>
          <w:b w:val="0"/>
          <w:i/>
        </w:rPr>
      </w:pPr>
      <w:r>
        <w:rPr>
          <w:rStyle w:val="5"/>
          <w:b w:val="0"/>
          <w:i/>
        </w:rPr>
        <w:t>Коп – качество Образовательной программы и программ по учебным предметам и образовательным областям;</w:t>
      </w:r>
    </w:p>
    <w:p>
      <w:pPr>
        <w:pStyle w:val="9"/>
        <w:spacing w:before="0" w:beforeAutospacing="0" w:after="0" w:afterAutospacing="0"/>
        <w:ind w:left="851" w:hanging="851"/>
        <w:jc w:val="both"/>
        <w:rPr>
          <w:rStyle w:val="5"/>
          <w:b w:val="0"/>
          <w:i/>
        </w:rPr>
      </w:pPr>
      <w:r>
        <w:rPr>
          <w:rStyle w:val="5"/>
          <w:b w:val="0"/>
          <w:i/>
        </w:rPr>
        <w:t xml:space="preserve">Кл – </w:t>
      </w:r>
      <w:r>
        <w:rPr>
          <w:rStyle w:val="5"/>
          <w:b w:val="0"/>
          <w:i/>
        </w:rPr>
        <w:tab/>
      </w:r>
      <w:r>
        <w:rPr>
          <w:rStyle w:val="5"/>
          <w:b w:val="0"/>
          <w:i/>
        </w:rPr>
        <w:t>качество используемой учебной литературы;</w:t>
      </w:r>
    </w:p>
    <w:p>
      <w:pPr>
        <w:pStyle w:val="9"/>
        <w:spacing w:before="0" w:beforeAutospacing="0" w:after="0" w:afterAutospacing="0"/>
        <w:ind w:left="851" w:hanging="851"/>
        <w:jc w:val="both"/>
        <w:rPr>
          <w:rStyle w:val="5"/>
          <w:b w:val="0"/>
          <w:i/>
        </w:rPr>
      </w:pPr>
      <w:r>
        <w:rPr>
          <w:rStyle w:val="5"/>
          <w:b w:val="0"/>
          <w:i/>
        </w:rPr>
        <w:t xml:space="preserve">Кппк – </w:t>
      </w:r>
      <w:r>
        <w:rPr>
          <w:rStyle w:val="5"/>
          <w:b w:val="0"/>
          <w:i/>
        </w:rPr>
        <w:tab/>
      </w:r>
      <w:r>
        <w:rPr>
          <w:rStyle w:val="5"/>
          <w:b w:val="0"/>
          <w:i/>
        </w:rPr>
        <w:t>качество профессионализма педагогических кадров;</w:t>
      </w:r>
    </w:p>
    <w:p>
      <w:pPr>
        <w:pStyle w:val="9"/>
        <w:spacing w:before="0" w:beforeAutospacing="0" w:after="0" w:afterAutospacing="0"/>
        <w:ind w:left="851" w:hanging="851"/>
        <w:jc w:val="both"/>
        <w:rPr>
          <w:rStyle w:val="5"/>
          <w:b w:val="0"/>
          <w:i/>
        </w:rPr>
      </w:pPr>
      <w:r>
        <w:rPr>
          <w:rStyle w:val="5"/>
          <w:b w:val="0"/>
          <w:i/>
        </w:rPr>
        <w:t xml:space="preserve">Кмо – </w:t>
      </w:r>
      <w:r>
        <w:rPr>
          <w:rStyle w:val="5"/>
          <w:b w:val="0"/>
          <w:i/>
        </w:rPr>
        <w:tab/>
      </w:r>
      <w:r>
        <w:rPr>
          <w:rStyle w:val="5"/>
          <w:b w:val="0"/>
          <w:i/>
        </w:rPr>
        <w:t>качество мониторинга образования (ВСОКО);</w:t>
      </w:r>
    </w:p>
    <w:p>
      <w:pPr>
        <w:pStyle w:val="9"/>
        <w:spacing w:before="0" w:beforeAutospacing="0" w:after="0" w:afterAutospacing="0"/>
        <w:ind w:left="851" w:hanging="851"/>
        <w:jc w:val="both"/>
        <w:rPr>
          <w:rStyle w:val="5"/>
          <w:b w:val="0"/>
          <w:i/>
        </w:rPr>
      </w:pPr>
      <w:r>
        <w:rPr>
          <w:rStyle w:val="5"/>
          <w:b w:val="0"/>
          <w:i/>
        </w:rPr>
        <w:t xml:space="preserve">Кв – </w:t>
      </w:r>
      <w:r>
        <w:rPr>
          <w:rStyle w:val="5"/>
          <w:b w:val="0"/>
          <w:i/>
        </w:rPr>
        <w:tab/>
      </w:r>
      <w:r>
        <w:rPr>
          <w:rStyle w:val="5"/>
          <w:b w:val="0"/>
          <w:i/>
        </w:rPr>
        <w:t>качество духовно-нравственного и патриотического воспитания;</w:t>
      </w:r>
    </w:p>
    <w:p>
      <w:pPr>
        <w:pStyle w:val="9"/>
        <w:spacing w:before="0" w:beforeAutospacing="0" w:after="0" w:afterAutospacing="0"/>
        <w:ind w:left="851" w:hanging="851"/>
        <w:jc w:val="both"/>
        <w:rPr>
          <w:rStyle w:val="5"/>
          <w:b w:val="0"/>
          <w:bCs w:val="0"/>
          <w:i/>
        </w:rPr>
      </w:pPr>
      <w:r>
        <w:rPr>
          <w:rStyle w:val="5"/>
          <w:b w:val="0"/>
          <w:i/>
        </w:rPr>
        <w:t>Кир –</w:t>
      </w:r>
      <w:r>
        <w:rPr>
          <w:rStyle w:val="5"/>
          <w:b w:val="0"/>
          <w:i/>
        </w:rPr>
        <w:tab/>
      </w:r>
      <w:r>
        <w:rPr>
          <w:rStyle w:val="5"/>
          <w:b w:val="0"/>
          <w:i/>
        </w:rPr>
        <w:t>качество и эффективность исследовательской работы педагогов в области самообразования;</w:t>
      </w:r>
    </w:p>
    <w:p>
      <w:pPr>
        <w:pStyle w:val="9"/>
        <w:spacing w:before="0" w:beforeAutospacing="0" w:after="0" w:afterAutospacing="0"/>
        <w:ind w:left="851" w:hanging="851"/>
        <w:jc w:val="both"/>
        <w:rPr>
          <w:rStyle w:val="5"/>
          <w:b w:val="0"/>
          <w:i/>
        </w:rPr>
      </w:pPr>
      <w:r>
        <w:rPr>
          <w:rStyle w:val="5"/>
          <w:b w:val="0"/>
          <w:i/>
        </w:rPr>
        <w:t>Кср –</w:t>
      </w:r>
      <w:r>
        <w:rPr>
          <w:rStyle w:val="5"/>
          <w:b w:val="0"/>
          <w:i/>
        </w:rPr>
        <w:tab/>
      </w:r>
      <w:r>
        <w:rPr>
          <w:rStyle w:val="5"/>
          <w:b w:val="0"/>
          <w:i/>
        </w:rPr>
        <w:t>качество созданной в школе развивающей доброжелательной к ребенку образовательной среды;</w:t>
      </w:r>
    </w:p>
    <w:p>
      <w:pPr>
        <w:pStyle w:val="9"/>
        <w:spacing w:before="0" w:beforeAutospacing="0" w:after="0" w:afterAutospacing="0"/>
        <w:ind w:left="851" w:hanging="851"/>
        <w:jc w:val="both"/>
        <w:rPr>
          <w:rStyle w:val="5"/>
          <w:b w:val="0"/>
          <w:i/>
        </w:rPr>
      </w:pPr>
      <w:r>
        <w:rPr>
          <w:rStyle w:val="5"/>
          <w:b w:val="0"/>
          <w:i/>
        </w:rPr>
        <w:t xml:space="preserve">Купр – </w:t>
      </w:r>
      <w:r>
        <w:rPr>
          <w:rStyle w:val="5"/>
          <w:b w:val="0"/>
          <w:i/>
        </w:rPr>
        <w:tab/>
      </w:r>
      <w:r>
        <w:rPr>
          <w:rStyle w:val="5"/>
          <w:b w:val="0"/>
          <w:i/>
        </w:rPr>
        <w:t>качество системы управления.</w:t>
      </w:r>
    </w:p>
    <w:p>
      <w:pPr>
        <w:pStyle w:val="9"/>
        <w:shd w:val="clear" w:color="auto" w:fill="FFFFFF"/>
        <w:spacing w:before="0" w:beforeAutospacing="0" w:after="0" w:afterAutospacing="0"/>
        <w:ind w:left="426" w:hanging="426"/>
        <w:jc w:val="both"/>
        <w:rPr>
          <w:rStyle w:val="5"/>
          <w:b w:val="0"/>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Разработать и утвердить механизмы обеспечения прозрачности </w:t>
      </w:r>
      <w:r>
        <w:rPr>
          <w:i/>
          <w:color w:val="2E75B6" w:themeColor="accent5" w:themeShade="BF"/>
        </w:rPr>
        <w:t>процесса</w:t>
      </w:r>
      <w:r>
        <w:rPr>
          <w:i/>
          <w:color w:val="212529"/>
        </w:rPr>
        <w:t xml:space="preserve"> повышения качества образования.</w:t>
      </w:r>
    </w:p>
    <w:p>
      <w:pPr>
        <w:pStyle w:val="9"/>
        <w:shd w:val="clear" w:color="auto" w:fill="FFFFFF"/>
        <w:spacing w:before="0" w:beforeAutospacing="0" w:after="0" w:afterAutospacing="0"/>
        <w:ind w:left="426" w:hanging="426"/>
        <w:jc w:val="both"/>
        <w:rPr>
          <w:rStyle w:val="5"/>
          <w:b w:val="0"/>
        </w:rPr>
      </w:pPr>
    </w:p>
    <w:p>
      <w:pPr>
        <w:pStyle w:val="9"/>
        <w:numPr>
          <w:ilvl w:val="1"/>
          <w:numId w:val="3"/>
        </w:numPr>
        <w:shd w:val="clear" w:color="auto" w:fill="FFFFFF"/>
        <w:spacing w:before="0" w:beforeAutospacing="0" w:after="0" w:afterAutospacing="0"/>
        <w:ind w:left="426" w:hanging="426"/>
        <w:jc w:val="both"/>
        <w:rPr>
          <w:i/>
          <w:color w:val="212529"/>
        </w:rPr>
      </w:pPr>
      <w:r>
        <w:rPr>
          <w:rStyle w:val="5"/>
          <w:i/>
        </w:rPr>
        <w:t xml:space="preserve"> </w:t>
      </w:r>
      <w:r>
        <w:rPr>
          <w:rStyle w:val="5"/>
          <w:b w:val="0"/>
          <w:i/>
        </w:rPr>
        <w:t>Разработать систему мер по предоставлению обучающимся</w:t>
      </w:r>
      <w:r>
        <w:rPr>
          <w:rStyle w:val="5"/>
          <w:i/>
        </w:rPr>
        <w:t xml:space="preserve"> </w:t>
      </w:r>
      <w:r>
        <w:rPr>
          <w:i/>
          <w:color w:val="212529"/>
        </w:rPr>
        <w:t>права выбора в образовательном процессе, гибкости и вариантности обучения с упором на развитие их интеллектуальных, исследовательских, творческих способностей.</w:t>
      </w:r>
    </w:p>
    <w:p>
      <w:pPr>
        <w:pStyle w:val="9"/>
        <w:shd w:val="clear" w:color="auto" w:fill="FFFFFF"/>
        <w:spacing w:before="0" w:beforeAutospacing="0" w:after="0" w:afterAutospacing="0"/>
        <w:ind w:left="426" w:hanging="426"/>
        <w:jc w:val="both"/>
        <w:rPr>
          <w:color w:val="212529"/>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Рассмотреть возможность введения пятидневного расписания учебных занятий школьников с ___ по ___ класс.</w:t>
      </w:r>
    </w:p>
    <w:p>
      <w:pPr>
        <w:pStyle w:val="9"/>
        <w:shd w:val="clear" w:color="auto" w:fill="FFFFFF"/>
        <w:spacing w:before="0" w:beforeAutospacing="0" w:after="0" w:afterAutospacing="0"/>
        <w:ind w:left="426" w:hanging="426"/>
        <w:jc w:val="both"/>
        <w:rPr>
          <w:i/>
          <w:color w:val="212529"/>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Усилить включенность педагогов в реализацию внутрифирменного/внутришкольного повышения квалификации:</w:t>
      </w:r>
    </w:p>
    <w:p>
      <w:pPr>
        <w:pStyle w:val="9"/>
        <w:shd w:val="clear" w:color="auto" w:fill="FFFFFF"/>
        <w:spacing w:before="0" w:beforeAutospacing="0" w:after="0" w:afterAutospacing="0"/>
        <w:ind w:left="426" w:hanging="426"/>
        <w:jc w:val="both"/>
        <w:rPr>
          <w:color w:val="212529"/>
          <w:sz w:val="18"/>
          <w:szCs w:val="18"/>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Пересмотреть систему </w:t>
      </w:r>
      <w:r>
        <w:rPr>
          <w:rFonts w:ascii="Open Sans" w:hAnsi="Open Sans"/>
          <w:i/>
          <w:color w:val="2E75B6" w:themeColor="accent5" w:themeShade="BF"/>
        </w:rPr>
        <w:t>стимулирующих</w:t>
      </w:r>
      <w:r>
        <w:rPr>
          <w:rFonts w:ascii="Open Sans" w:hAnsi="Open Sans"/>
          <w:i/>
        </w:rPr>
        <w:t xml:space="preserve"> выплат педагогам с ориентацией на обеспечение качества преподавания и участие в научно-методической, наставнической работе школы.</w:t>
      </w:r>
    </w:p>
    <w:p>
      <w:pPr>
        <w:pStyle w:val="9"/>
        <w:spacing w:before="0" w:beforeAutospacing="0" w:after="0" w:afterAutospacing="0"/>
        <w:ind w:left="709"/>
        <w:jc w:val="both"/>
        <w:rPr>
          <w:rFonts w:ascii="Open Sans" w:hAnsi="Open Sans"/>
          <w:sz w:val="16"/>
          <w:szCs w:val="16"/>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Активизировать работу </w:t>
      </w:r>
      <w:r>
        <w:rPr>
          <w:rFonts w:ascii="Open Sans" w:hAnsi="Open Sans"/>
          <w:i/>
          <w:color w:val="2E75B6" w:themeColor="accent5" w:themeShade="BF"/>
        </w:rPr>
        <w:t>Школы молодого учителя</w:t>
      </w:r>
      <w:r>
        <w:rPr>
          <w:rFonts w:ascii="Open Sans" w:hAnsi="Open Sans"/>
          <w:i/>
        </w:rPr>
        <w:t>.</w:t>
      </w:r>
    </w:p>
    <w:p>
      <w:pPr>
        <w:pStyle w:val="9"/>
        <w:spacing w:before="0" w:beforeAutospacing="0" w:after="0" w:afterAutospacing="0"/>
        <w:ind w:left="709"/>
        <w:jc w:val="both"/>
        <w:rPr>
          <w:rFonts w:ascii="Open Sans" w:hAnsi="Open Sans"/>
          <w:sz w:val="16"/>
          <w:szCs w:val="16"/>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Создать </w:t>
      </w:r>
      <w:r>
        <w:rPr>
          <w:rFonts w:ascii="Open Sans" w:hAnsi="Open Sans"/>
          <w:i/>
          <w:color w:val="2E75B6" w:themeColor="accent5" w:themeShade="BF"/>
        </w:rPr>
        <w:t xml:space="preserve">Экспертную группу </w:t>
      </w:r>
      <w:r>
        <w:rPr>
          <w:rFonts w:ascii="Open Sans" w:hAnsi="Open Sans"/>
          <w:i/>
        </w:rPr>
        <w:t>по анализу качества образования из числа педагогов школы.</w:t>
      </w:r>
    </w:p>
    <w:p>
      <w:pPr>
        <w:pStyle w:val="9"/>
        <w:spacing w:before="0" w:beforeAutospacing="0" w:after="0" w:afterAutospacing="0"/>
        <w:ind w:left="709"/>
        <w:jc w:val="both"/>
        <w:rPr>
          <w:rFonts w:ascii="Open Sans" w:hAnsi="Open Sans"/>
          <w:sz w:val="16"/>
          <w:szCs w:val="16"/>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Создать </w:t>
      </w:r>
      <w:r>
        <w:rPr>
          <w:rFonts w:ascii="Open Sans" w:hAnsi="Open Sans"/>
          <w:i/>
          <w:color w:val="2E75B6" w:themeColor="accent5" w:themeShade="BF"/>
        </w:rPr>
        <w:t>Школу наставников</w:t>
      </w:r>
      <w:r>
        <w:rPr>
          <w:rFonts w:ascii="Open Sans" w:hAnsi="Open Sans"/>
          <w:i/>
        </w:rPr>
        <w:t>.</w:t>
      </w:r>
    </w:p>
    <w:p>
      <w:pPr>
        <w:pStyle w:val="9"/>
        <w:spacing w:before="0" w:beforeAutospacing="0" w:after="0" w:afterAutospacing="0"/>
        <w:ind w:left="709"/>
        <w:jc w:val="both"/>
        <w:rPr>
          <w:rFonts w:ascii="Open Sans" w:hAnsi="Open Sans"/>
          <w:sz w:val="16"/>
          <w:szCs w:val="16"/>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Внести в план НМР школы проведение </w:t>
      </w:r>
      <w:r>
        <w:rPr>
          <w:rFonts w:ascii="Open Sans" w:hAnsi="Open Sans"/>
          <w:i/>
          <w:color w:val="2E75B6" w:themeColor="accent5" w:themeShade="BF"/>
        </w:rPr>
        <w:t>Декады открытых уроков учителей высшей профессиональной категории</w:t>
      </w:r>
      <w:r>
        <w:rPr>
          <w:rFonts w:ascii="Open Sans" w:hAnsi="Open Sans"/>
          <w:i/>
        </w:rPr>
        <w:t xml:space="preserve"> </w:t>
      </w:r>
      <w:r>
        <w:rPr>
          <w:rFonts w:ascii="Open Sans" w:hAnsi="Open Sans"/>
          <w:i/>
          <w:color w:val="2E75B6" w:themeColor="accent5" w:themeShade="BF"/>
        </w:rPr>
        <w:t>«Мастер-класс от мастера»</w:t>
      </w:r>
      <w:r>
        <w:rPr>
          <w:rFonts w:ascii="Open Sans" w:hAnsi="Open Sans"/>
          <w:i/>
        </w:rPr>
        <w:t>.</w:t>
      </w:r>
    </w:p>
    <w:p>
      <w:pPr>
        <w:pStyle w:val="9"/>
        <w:spacing w:before="0" w:beforeAutospacing="0" w:after="0" w:afterAutospacing="0"/>
        <w:ind w:left="709"/>
        <w:jc w:val="both"/>
        <w:rPr>
          <w:rFonts w:ascii="Open Sans" w:hAnsi="Open Sans"/>
          <w:sz w:val="16"/>
          <w:szCs w:val="16"/>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Не реже одного раза в четверть проводить </w:t>
      </w:r>
      <w:r>
        <w:rPr>
          <w:rFonts w:ascii="Open Sans" w:hAnsi="Open Sans"/>
          <w:i/>
          <w:color w:val="2E75B6" w:themeColor="accent5" w:themeShade="BF"/>
        </w:rPr>
        <w:t>Педагогические туры</w:t>
      </w:r>
      <w:r>
        <w:rPr>
          <w:rFonts w:ascii="Open Sans" w:hAnsi="Open Sans"/>
          <w:i/>
        </w:rPr>
        <w:t xml:space="preserve"> по показу и посещению уроков и внеурочных мероприятий по определенной тематике (тематика может быть избрана на основе требований к уроку в соответствии с ФГОС).</w:t>
      </w:r>
    </w:p>
    <w:p>
      <w:pPr>
        <w:pStyle w:val="9"/>
        <w:spacing w:before="0" w:beforeAutospacing="0" w:after="0" w:afterAutospacing="0"/>
        <w:ind w:left="709"/>
        <w:jc w:val="both"/>
        <w:rPr>
          <w:rFonts w:ascii="Open Sans" w:hAnsi="Open Sans"/>
          <w:sz w:val="16"/>
          <w:szCs w:val="16"/>
        </w:rPr>
      </w:pPr>
    </w:p>
    <w:p>
      <w:pPr>
        <w:pStyle w:val="9"/>
        <w:numPr>
          <w:ilvl w:val="0"/>
          <w:numId w:val="2"/>
        </w:numPr>
        <w:spacing w:before="0" w:beforeAutospacing="0" w:after="0" w:afterAutospacing="0"/>
        <w:ind w:left="709" w:hanging="283"/>
        <w:jc w:val="both"/>
        <w:rPr>
          <w:rFonts w:ascii="Open Sans" w:hAnsi="Open Sans"/>
          <w:i/>
        </w:rPr>
      </w:pPr>
      <w:r>
        <w:rPr>
          <w:rFonts w:ascii="Open Sans" w:hAnsi="Open Sans"/>
          <w:i/>
        </w:rPr>
        <w:t xml:space="preserve">Создать </w:t>
      </w:r>
      <w:r>
        <w:rPr>
          <w:rFonts w:ascii="Open Sans" w:hAnsi="Open Sans"/>
          <w:i/>
          <w:color w:val="2E75B6" w:themeColor="accent5" w:themeShade="BF"/>
        </w:rPr>
        <w:t xml:space="preserve">Методический класс </w:t>
      </w:r>
      <w:r>
        <w:rPr>
          <w:rFonts w:ascii="Open Sans" w:hAnsi="Open Sans"/>
          <w:i/>
        </w:rPr>
        <w:t>для педагогов как форму совершенствования профессиональных знаний и обмена педагогическим опытом, демонстрации современных образовательных технологий.</w:t>
      </w:r>
    </w:p>
    <w:p>
      <w:pPr>
        <w:pStyle w:val="9"/>
        <w:shd w:val="clear" w:color="auto" w:fill="FFFFFF"/>
        <w:spacing w:before="0" w:beforeAutospacing="0" w:after="0" w:afterAutospacing="0"/>
        <w:ind w:left="426" w:hanging="426"/>
        <w:jc w:val="both"/>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E75B6" w:themeColor="accent5" w:themeShade="BF"/>
        </w:rPr>
      </w:pPr>
      <w:r>
        <w:rPr>
          <w:i/>
          <w:color w:val="212529"/>
        </w:rPr>
        <w:t xml:space="preserve">Ежегодно в период весенних каникул проводить </w:t>
      </w:r>
      <w:r>
        <w:rPr>
          <w:i/>
          <w:color w:val="2E75B6" w:themeColor="accent5" w:themeShade="BF"/>
        </w:rPr>
        <w:t>Школьный форум педагогов «Ни урока без улучшений».</w:t>
      </w:r>
    </w:p>
    <w:p>
      <w:pPr>
        <w:pStyle w:val="14"/>
        <w:spacing w:after="0"/>
        <w:ind w:left="426" w:hanging="426"/>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Установить и организовать </w:t>
      </w:r>
      <w:r>
        <w:rPr>
          <w:i/>
          <w:color w:val="2E75B6" w:themeColor="accent5" w:themeShade="BF"/>
        </w:rPr>
        <w:t>взаимопосещение</w:t>
      </w:r>
      <w:r>
        <w:rPr>
          <w:i/>
          <w:color w:val="212529"/>
        </w:rPr>
        <w:t xml:space="preserve"> педагогами не менее 5 уроков в четверть у своих коллег с целью самообразования и совершенствования своих уроков.</w:t>
      </w:r>
    </w:p>
    <w:p>
      <w:pPr>
        <w:pStyle w:val="9"/>
        <w:shd w:val="clear" w:color="auto" w:fill="FFFFFF"/>
        <w:spacing w:before="0" w:beforeAutospacing="0" w:after="0" w:afterAutospacing="0"/>
        <w:ind w:left="426" w:hanging="426"/>
        <w:jc w:val="both"/>
        <w:rPr>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Разработать проекты повышения качества </w:t>
      </w:r>
      <w:r>
        <w:rPr>
          <w:i/>
          <w:color w:val="2E75B6" w:themeColor="accent5" w:themeShade="BF"/>
        </w:rPr>
        <w:t xml:space="preserve">языкового, естественнонаучного, политехнического, обществоведческого </w:t>
      </w:r>
      <w:r>
        <w:rPr>
          <w:i/>
          <w:color w:val="212529"/>
        </w:rPr>
        <w:t>образования в школе.</w:t>
      </w:r>
    </w:p>
    <w:p>
      <w:pPr>
        <w:pStyle w:val="9"/>
        <w:shd w:val="clear" w:color="auto" w:fill="FFFFFF"/>
        <w:spacing w:before="0" w:beforeAutospacing="0" w:after="0" w:afterAutospacing="0"/>
        <w:ind w:left="426" w:hanging="426"/>
        <w:jc w:val="both"/>
        <w:rPr>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Принять пакет нормативных документов (локальных актов) по осуществлению </w:t>
      </w:r>
      <w:r>
        <w:rPr>
          <w:i/>
          <w:color w:val="2E75B6" w:themeColor="accent5" w:themeShade="BF"/>
        </w:rPr>
        <w:t>профильного/углубленного обучения</w:t>
      </w:r>
      <w:r>
        <w:rPr>
          <w:i/>
          <w:color w:val="212529"/>
        </w:rPr>
        <w:t xml:space="preserve"> и ранней профессиональной ориентации обучающихся.</w:t>
      </w:r>
    </w:p>
    <w:p>
      <w:pPr>
        <w:pStyle w:val="14"/>
        <w:spacing w:after="0"/>
        <w:ind w:left="426" w:hanging="426"/>
        <w:rPr>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Разработать проект по повышению </w:t>
      </w:r>
      <w:r>
        <w:rPr>
          <w:i/>
          <w:color w:val="2E75B6" w:themeColor="accent5" w:themeShade="BF"/>
        </w:rPr>
        <w:t xml:space="preserve">эффективности урока </w:t>
      </w:r>
      <w:r>
        <w:rPr>
          <w:i/>
          <w:color w:val="212529"/>
        </w:rPr>
        <w:t>и других форм осуществления образовательного процесса.</w:t>
      </w:r>
    </w:p>
    <w:p>
      <w:pPr>
        <w:pStyle w:val="9"/>
        <w:shd w:val="clear" w:color="auto" w:fill="FFFFFF"/>
        <w:spacing w:before="0" w:beforeAutospacing="0" w:after="0" w:afterAutospacing="0"/>
        <w:ind w:left="426" w:hanging="426"/>
        <w:jc w:val="both"/>
        <w:rPr>
          <w:color w:val="212529"/>
          <w:sz w:val="16"/>
          <w:szCs w:val="16"/>
        </w:rPr>
      </w:pPr>
      <w:r>
        <w:rPr>
          <w:color w:val="212529"/>
        </w:rPr>
        <w:t xml:space="preserve"> </w:t>
      </w: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Определить систему образовательных мероприятий по повышению </w:t>
      </w:r>
      <w:r>
        <w:rPr>
          <w:i/>
          <w:color w:val="2E75B6" w:themeColor="accent5" w:themeShade="BF"/>
        </w:rPr>
        <w:t xml:space="preserve">положительной мотивации учения </w:t>
      </w:r>
      <w:r>
        <w:rPr>
          <w:i/>
          <w:color w:val="212529"/>
        </w:rPr>
        <w:t>для школьников разных возрастов:</w:t>
      </w:r>
    </w:p>
    <w:p>
      <w:pPr>
        <w:pStyle w:val="9"/>
        <w:shd w:val="clear" w:color="auto" w:fill="FFFFFF"/>
        <w:spacing w:before="0" w:beforeAutospacing="0" w:after="0" w:afterAutospacing="0"/>
        <w:ind w:left="426" w:hanging="426"/>
        <w:jc w:val="both"/>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Проводить ежегодно </w:t>
      </w:r>
      <w:r>
        <w:rPr>
          <w:i/>
          <w:color w:val="2E75B6" w:themeColor="accent5" w:themeShade="BF"/>
        </w:rPr>
        <w:t>Дни погружения</w:t>
      </w:r>
      <w:r>
        <w:rPr>
          <w:i/>
          <w:color w:val="212529"/>
        </w:rPr>
        <w:t xml:space="preserve">, а также </w:t>
      </w:r>
      <w:r>
        <w:rPr>
          <w:i/>
          <w:color w:val="2E75B6" w:themeColor="accent5" w:themeShade="BF"/>
        </w:rPr>
        <w:t>Дни открытых уроков (занятий) по интересным темам</w:t>
      </w:r>
      <w:r>
        <w:rPr>
          <w:i/>
          <w:color w:val="212529"/>
        </w:rPr>
        <w:t xml:space="preserve"> для всех желающих школьников.</w:t>
      </w:r>
    </w:p>
    <w:p>
      <w:pPr>
        <w:pStyle w:val="9"/>
        <w:shd w:val="clear" w:color="auto" w:fill="FFFFFF"/>
        <w:spacing w:before="0" w:beforeAutospacing="0" w:after="0" w:afterAutospacing="0"/>
        <w:ind w:left="426" w:hanging="426"/>
        <w:jc w:val="both"/>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Ввести механизм </w:t>
      </w:r>
      <w:r>
        <w:rPr>
          <w:i/>
          <w:color w:val="2E75B6" w:themeColor="accent5" w:themeShade="BF"/>
        </w:rPr>
        <w:t xml:space="preserve">открытости контролирующих материалов </w:t>
      </w:r>
      <w:r>
        <w:rPr>
          <w:i/>
          <w:color w:val="212529"/>
        </w:rPr>
        <w:t>по всем предметам.</w:t>
      </w:r>
    </w:p>
    <w:p>
      <w:pPr>
        <w:pStyle w:val="9"/>
        <w:shd w:val="clear" w:color="auto" w:fill="FFFFFF"/>
        <w:spacing w:before="0" w:beforeAutospacing="0" w:after="0" w:afterAutospacing="0"/>
        <w:ind w:left="426"/>
        <w:jc w:val="both"/>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Определить меры педагогического </w:t>
      </w:r>
      <w:r>
        <w:rPr>
          <w:i/>
          <w:color w:val="2E75B6" w:themeColor="accent5" w:themeShade="BF"/>
        </w:rPr>
        <w:t xml:space="preserve">персонифицированного сопровождения </w:t>
      </w:r>
      <w:r>
        <w:rPr>
          <w:i/>
          <w:color w:val="212529"/>
        </w:rPr>
        <w:t>неуспешных в учебной деятельности обучающихся.</w:t>
      </w:r>
    </w:p>
    <w:p>
      <w:pPr>
        <w:pStyle w:val="14"/>
        <w:spacing w:after="0"/>
        <w:ind w:left="426" w:hanging="426"/>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Внести в план работы мероприятия (акции), повышающие </w:t>
      </w:r>
      <w:r>
        <w:rPr>
          <w:i/>
          <w:color w:val="2E75B6" w:themeColor="accent5" w:themeShade="BF"/>
        </w:rPr>
        <w:t>интерес к успешному обучению</w:t>
      </w:r>
      <w:r>
        <w:rPr>
          <w:i/>
          <w:color w:val="212529"/>
        </w:rPr>
        <w:t xml:space="preserve"> (Бегающая пятерка, работа в Проектном офисе и др.)</w:t>
      </w:r>
    </w:p>
    <w:p>
      <w:pPr>
        <w:pStyle w:val="9"/>
        <w:shd w:val="clear" w:color="auto" w:fill="FFFFFF"/>
        <w:spacing w:before="0" w:beforeAutospacing="0" w:after="0" w:afterAutospacing="0"/>
        <w:ind w:left="426" w:hanging="426"/>
        <w:jc w:val="both"/>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Провести работу по активному и грамотному использованию всеми педагогами образовательных приложений и веб-ресурсов, обучающих интернет-сервисов. </w:t>
      </w:r>
    </w:p>
    <w:p>
      <w:pPr>
        <w:pStyle w:val="9"/>
        <w:shd w:val="clear" w:color="auto" w:fill="FFFFFF"/>
        <w:spacing w:before="0" w:beforeAutospacing="0" w:after="0" w:afterAutospacing="0"/>
        <w:ind w:left="426" w:hanging="426"/>
        <w:jc w:val="both"/>
        <w:rPr>
          <w:i/>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Разработать программу «Одаренные дети».</w:t>
      </w:r>
    </w:p>
    <w:p>
      <w:pPr>
        <w:pStyle w:val="9"/>
        <w:shd w:val="clear" w:color="auto" w:fill="FFFFFF"/>
        <w:spacing w:before="0" w:beforeAutospacing="0" w:after="0" w:afterAutospacing="0"/>
        <w:ind w:left="426" w:hanging="426"/>
        <w:jc w:val="both"/>
        <w:rPr>
          <w:i/>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Определить и расширить </w:t>
      </w:r>
      <w:r>
        <w:rPr>
          <w:i/>
          <w:color w:val="2E75B6" w:themeColor="accent5" w:themeShade="BF"/>
        </w:rPr>
        <w:t xml:space="preserve">сетевое взаимодействие </w:t>
      </w:r>
      <w:r>
        <w:rPr>
          <w:i/>
          <w:color w:val="212529"/>
        </w:rPr>
        <w:t>с учреждениями науки, образования, культуры и спорта, заключить действенные договоры.</w:t>
      </w:r>
    </w:p>
    <w:p>
      <w:pPr>
        <w:pStyle w:val="14"/>
        <w:spacing w:after="0"/>
        <w:rPr>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Разработать программу мер по усилению </w:t>
      </w:r>
      <w:r>
        <w:rPr>
          <w:i/>
          <w:color w:val="2E75B6" w:themeColor="accent5" w:themeShade="BF"/>
        </w:rPr>
        <w:t xml:space="preserve">воспитательной компоненты </w:t>
      </w:r>
      <w:r>
        <w:rPr>
          <w:i/>
          <w:color w:val="212529"/>
        </w:rPr>
        <w:t>процесса обучения. С этой целью:</w:t>
      </w:r>
    </w:p>
    <w:p>
      <w:pPr>
        <w:pStyle w:val="9"/>
        <w:shd w:val="clear" w:color="auto" w:fill="FFFFFF"/>
        <w:spacing w:before="0" w:beforeAutospacing="0" w:after="0" w:afterAutospacing="0"/>
        <w:ind w:left="426" w:hanging="426"/>
        <w:jc w:val="both"/>
        <w:rPr>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E75B6" w:themeColor="accent5" w:themeShade="BF"/>
        </w:rPr>
        <w:t xml:space="preserve">Расширить духовно-нравственную составляющую </w:t>
      </w:r>
      <w:r>
        <w:rPr>
          <w:i/>
          <w:color w:val="212529"/>
        </w:rPr>
        <w:t xml:space="preserve">обучения в начальной и основной школе посредством подбора содержания, технологий и методов обучения, ориентирующих школьников на освоение высокой духовности, нравственности, патриотизма, развитие творчества. </w:t>
      </w:r>
    </w:p>
    <w:p>
      <w:pPr>
        <w:pStyle w:val="9"/>
        <w:shd w:val="clear" w:color="auto" w:fill="FFFFFF"/>
        <w:spacing w:before="0" w:beforeAutospacing="0" w:after="0" w:afterAutospacing="0"/>
        <w:ind w:left="426" w:hanging="426"/>
        <w:jc w:val="both"/>
        <w:rPr>
          <w:i/>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Внести в программу воспитательной работы на общешкольном уровне и в каждом классе мероприятия </w:t>
      </w:r>
      <w:r>
        <w:rPr>
          <w:i/>
          <w:color w:val="2E75B6" w:themeColor="accent5" w:themeShade="BF"/>
        </w:rPr>
        <w:t>по воспитанию детей на примерах положительной патриотической героики</w:t>
      </w:r>
      <w:r>
        <w:rPr>
          <w:i/>
          <w:color w:val="212529"/>
        </w:rPr>
        <w:t xml:space="preserve"> (сказки, былины, исторические события, литературные произведения).</w:t>
      </w:r>
    </w:p>
    <w:p>
      <w:pPr>
        <w:pStyle w:val="9"/>
        <w:shd w:val="clear" w:color="auto" w:fill="FFFFFF"/>
        <w:spacing w:before="0" w:beforeAutospacing="0" w:after="0" w:afterAutospacing="0"/>
        <w:ind w:left="426" w:hanging="426"/>
        <w:jc w:val="both"/>
        <w:rPr>
          <w:i/>
          <w:color w:val="212529"/>
          <w:sz w:val="16"/>
          <w:szCs w:val="16"/>
        </w:rPr>
      </w:pPr>
    </w:p>
    <w:p>
      <w:pPr>
        <w:pStyle w:val="9"/>
        <w:numPr>
          <w:ilvl w:val="0"/>
          <w:numId w:val="4"/>
        </w:numPr>
        <w:shd w:val="clear" w:color="auto" w:fill="FFFFFF"/>
        <w:spacing w:before="0" w:beforeAutospacing="0" w:after="0" w:afterAutospacing="0"/>
        <w:ind w:left="426" w:hanging="426"/>
        <w:jc w:val="both"/>
        <w:rPr>
          <w:i/>
          <w:color w:val="212529"/>
        </w:rPr>
      </w:pPr>
      <w:r>
        <w:rPr>
          <w:i/>
          <w:color w:val="212529"/>
        </w:rPr>
        <w:t xml:space="preserve">Разработать механизмы </w:t>
      </w:r>
      <w:r>
        <w:rPr>
          <w:i/>
          <w:color w:val="2E75B6" w:themeColor="accent5" w:themeShade="BF"/>
        </w:rPr>
        <w:t>расширения в образовательном процессе Мира детской игры, конструирования и творчества</w:t>
      </w:r>
      <w:r>
        <w:rPr>
          <w:i/>
          <w:color w:val="212529"/>
        </w:rPr>
        <w:t>.</w:t>
      </w:r>
    </w:p>
    <w:p>
      <w:pPr>
        <w:pStyle w:val="9"/>
        <w:shd w:val="clear" w:color="auto" w:fill="FFFFFF"/>
        <w:spacing w:before="0" w:beforeAutospacing="0" w:after="0" w:afterAutospacing="0"/>
        <w:ind w:left="426" w:hanging="426"/>
        <w:jc w:val="both"/>
        <w:rPr>
          <w:i/>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Ввести во всех классах всех учебных предметов на каждом уроке (кроме уроков контроля и уроков физвоспитания) </w:t>
      </w:r>
      <w:r>
        <w:rPr>
          <w:i/>
          <w:color w:val="2E75B6" w:themeColor="accent5" w:themeShade="BF"/>
        </w:rPr>
        <w:t>5 минут смыслового чтения</w:t>
      </w:r>
      <w:r>
        <w:rPr>
          <w:i/>
          <w:color w:val="212529"/>
        </w:rPr>
        <w:t>. НМС предложить педагогам эффективные приемы работы с текстом.</w:t>
      </w:r>
    </w:p>
    <w:p>
      <w:pPr>
        <w:pStyle w:val="9"/>
        <w:shd w:val="clear" w:color="auto" w:fill="FFFFFF"/>
        <w:spacing w:before="0" w:beforeAutospacing="0" w:after="0" w:afterAutospacing="0"/>
        <w:ind w:left="426" w:hanging="426"/>
        <w:jc w:val="both"/>
        <w:rPr>
          <w:i/>
          <w:color w:val="212529"/>
          <w:sz w:val="16"/>
          <w:szCs w:val="16"/>
        </w:rPr>
      </w:pPr>
    </w:p>
    <w:p>
      <w:pPr>
        <w:pStyle w:val="9"/>
        <w:numPr>
          <w:ilvl w:val="1"/>
          <w:numId w:val="3"/>
        </w:numPr>
        <w:shd w:val="clear" w:color="auto" w:fill="FFFFFF"/>
        <w:spacing w:before="0" w:beforeAutospacing="0" w:after="0" w:afterAutospacing="0"/>
        <w:ind w:left="426" w:hanging="426"/>
        <w:jc w:val="both"/>
        <w:rPr>
          <w:i/>
          <w:color w:val="212529"/>
        </w:rPr>
      </w:pPr>
      <w:r>
        <w:rPr>
          <w:i/>
          <w:color w:val="212529"/>
        </w:rPr>
        <w:t xml:space="preserve"> Обеспечить работу Научно-методического совета как общественно-государственной структуры школы, координирующей реализацию первоочередных мер и Образовательной модели повышения качества образования в школе.</w:t>
      </w:r>
    </w:p>
    <w:p>
      <w:pPr>
        <w:pStyle w:val="9"/>
        <w:spacing w:before="0" w:beforeAutospacing="0" w:after="0" w:afterAutospacing="0"/>
        <w:ind w:left="225"/>
        <w:jc w:val="both"/>
        <w:rPr>
          <w:rStyle w:val="5"/>
          <w:b w:val="0"/>
          <w:i/>
          <w:sz w:val="16"/>
          <w:szCs w:val="16"/>
        </w:rPr>
      </w:pPr>
    </w:p>
    <w:p>
      <w:pPr>
        <w:pStyle w:val="9"/>
        <w:numPr>
          <w:ilvl w:val="0"/>
          <w:numId w:val="3"/>
        </w:numPr>
        <w:spacing w:before="0" w:beforeAutospacing="0" w:after="0" w:afterAutospacing="0"/>
        <w:jc w:val="both"/>
        <w:rPr>
          <w:rStyle w:val="5"/>
          <w:b w:val="0"/>
          <w:i/>
        </w:rPr>
      </w:pPr>
      <w:r>
        <w:rPr>
          <w:rStyle w:val="5"/>
          <w:b w:val="0"/>
          <w:i/>
        </w:rPr>
        <w:t>Контроль исполнения приказа оставляю за собой.</w:t>
      </w:r>
    </w:p>
    <w:p>
      <w:pPr>
        <w:pStyle w:val="9"/>
        <w:spacing w:before="0" w:beforeAutospacing="0" w:after="0" w:afterAutospacing="0"/>
        <w:ind w:left="426" w:hanging="426"/>
        <w:jc w:val="both"/>
        <w:rPr>
          <w:rStyle w:val="5"/>
          <w:color w:val="43484D"/>
        </w:rPr>
      </w:pPr>
    </w:p>
    <w:p>
      <w:pPr>
        <w:pStyle w:val="9"/>
        <w:spacing w:before="0" w:beforeAutospacing="0" w:after="0" w:afterAutospacing="0"/>
        <w:ind w:left="426" w:hanging="426"/>
        <w:jc w:val="both"/>
        <w:rPr>
          <w:rStyle w:val="5"/>
          <w:color w:val="43484D"/>
        </w:rPr>
      </w:pPr>
    </w:p>
    <w:p>
      <w:r>
        <w:rPr>
          <w:lang w:eastAsia="ru-RU"/>
        </w:rPr>
        <w:drawing>
          <wp:inline distT="0" distB="0" distL="0" distR="0">
            <wp:extent cx="333375" cy="333375"/>
            <wp:effectExtent l="0" t="0" r="9525" b="9525"/>
            <wp:docPr id="1" name="Рисунок 1"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i/>
          <w:color w:val="2E75B6" w:themeColor="accent5" w:themeShade="BF"/>
        </w:rPr>
        <w:t xml:space="preserve"> ИЗУЧИМ ФАКТОРЫ СНИЖЕНИЯ УЧЕБНЫХ РЕЗУЛЬТАТОВ</w:t>
      </w:r>
    </w:p>
    <w:p>
      <w:pPr>
        <w:spacing w:after="0"/>
        <w:ind w:left="2552"/>
        <w:rPr>
          <w:i/>
          <w:sz w:val="20"/>
          <w:szCs w:val="20"/>
        </w:rPr>
      </w:pPr>
      <w:r>
        <w:rPr>
          <w:i/>
          <w:sz w:val="20"/>
          <w:szCs w:val="20"/>
        </w:rPr>
        <w:t>Неуспевающие школы не одинаковы, природа и причины их низких результатов разнообразны. Надо понимать, что низкая успеваемость – это не отдельный феномен, за ним - целый комплекс различных переменных, которые взаимодействуют по-разному в разных школьных контекстах. А. Харрис</w:t>
      </w:r>
    </w:p>
    <w:p>
      <w:pPr>
        <w:spacing w:after="0"/>
        <w:ind w:left="2552"/>
        <w:rPr>
          <w:b/>
          <w:i/>
          <w:color w:val="2E75B6" w:themeColor="accent5" w:themeShade="BF"/>
        </w:rPr>
      </w:pPr>
    </w:p>
    <w:tbl>
      <w:tblPr>
        <w:tblStyle w:val="10"/>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7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 xml:space="preserve">Фактор </w:t>
            </w:r>
          </w:p>
        </w:tc>
        <w:tc>
          <w:tcPr>
            <w:tcW w:w="7654" w:type="dxa"/>
          </w:tcPr>
          <w:p>
            <w:pPr>
              <w:spacing w:after="0" w:line="240" w:lineRule="auto"/>
              <w:rPr>
                <w:sz w:val="20"/>
                <w:szCs w:val="20"/>
              </w:rPr>
            </w:pPr>
            <w:r>
              <w:rPr>
                <w:sz w:val="20"/>
                <w:szCs w:val="20"/>
              </w:rPr>
              <w:t>Возможные критерии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Контингент</w:t>
            </w:r>
          </w:p>
        </w:tc>
        <w:tc>
          <w:tcPr>
            <w:tcW w:w="7654" w:type="dxa"/>
          </w:tcPr>
          <w:p>
            <w:pPr>
              <w:spacing w:after="0" w:line="240" w:lineRule="auto"/>
              <w:rPr>
                <w:sz w:val="20"/>
                <w:szCs w:val="20"/>
              </w:rPr>
            </w:pPr>
            <w:r>
              <w:rPr>
                <w:sz w:val="20"/>
                <w:szCs w:val="20"/>
              </w:rPr>
              <w:t xml:space="preserve">1. Высокая доля: </w:t>
            </w:r>
          </w:p>
          <w:p>
            <w:pPr>
              <w:spacing w:after="0" w:line="240" w:lineRule="auto"/>
              <w:rPr>
                <w:sz w:val="20"/>
                <w:szCs w:val="20"/>
              </w:rPr>
            </w:pPr>
            <w:r>
              <w:rPr>
                <w:sz w:val="20"/>
                <w:szCs w:val="20"/>
              </w:rPr>
              <w:t xml:space="preserve">- детей из неблагополучных и неполных семей; </w:t>
            </w:r>
          </w:p>
          <w:p>
            <w:pPr>
              <w:spacing w:after="0" w:line="240" w:lineRule="auto"/>
              <w:rPr>
                <w:sz w:val="20"/>
                <w:szCs w:val="20"/>
              </w:rPr>
            </w:pPr>
            <w:r>
              <w:rPr>
                <w:sz w:val="20"/>
                <w:szCs w:val="20"/>
              </w:rPr>
              <w:t xml:space="preserve">- детей из семей, для которых русский язык не является языком внутрисемейного общения; </w:t>
            </w:r>
          </w:p>
          <w:p>
            <w:pPr>
              <w:spacing w:after="0" w:line="240" w:lineRule="auto"/>
              <w:rPr>
                <w:sz w:val="20"/>
                <w:szCs w:val="20"/>
              </w:rPr>
            </w:pPr>
            <w:r>
              <w:rPr>
                <w:sz w:val="20"/>
                <w:szCs w:val="20"/>
              </w:rPr>
              <w:t xml:space="preserve">- детей с особыми потребностями, </w:t>
            </w:r>
          </w:p>
          <w:p>
            <w:pPr>
              <w:spacing w:after="0" w:line="240" w:lineRule="auto"/>
              <w:rPr>
                <w:sz w:val="20"/>
                <w:szCs w:val="20"/>
              </w:rPr>
            </w:pPr>
            <w:r>
              <w:rPr>
                <w:sz w:val="20"/>
                <w:szCs w:val="20"/>
              </w:rPr>
              <w:t xml:space="preserve">- детей с поведенческими проблемами, </w:t>
            </w:r>
          </w:p>
          <w:p>
            <w:pPr>
              <w:spacing w:after="0" w:line="240" w:lineRule="auto"/>
              <w:rPr>
                <w:sz w:val="20"/>
                <w:szCs w:val="20"/>
              </w:rPr>
            </w:pPr>
            <w:r>
              <w:rPr>
                <w:sz w:val="20"/>
                <w:szCs w:val="20"/>
              </w:rPr>
              <w:t xml:space="preserve">- педагогически запущенных детей. </w:t>
            </w:r>
          </w:p>
          <w:p>
            <w:pPr>
              <w:spacing w:after="0" w:line="240" w:lineRule="auto"/>
              <w:rPr>
                <w:sz w:val="20"/>
                <w:szCs w:val="20"/>
              </w:rPr>
            </w:pPr>
            <w:r>
              <w:rPr>
                <w:sz w:val="20"/>
                <w:szCs w:val="20"/>
              </w:rPr>
              <w:t xml:space="preserve">2. Высокая текучесть/постоянный отток контингента. </w:t>
            </w:r>
          </w:p>
          <w:p>
            <w:pPr>
              <w:spacing w:after="0" w:line="240" w:lineRule="auto"/>
              <w:rPr>
                <w:sz w:val="20"/>
                <w:szCs w:val="20"/>
              </w:rPr>
            </w:pPr>
            <w:r>
              <w:rPr>
                <w:sz w:val="20"/>
                <w:szCs w:val="20"/>
              </w:rPr>
              <w:t>3. Отрицательный отбор вследствие конкуренции (для городских школ) и пр.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Кадровый ресурс</w:t>
            </w:r>
          </w:p>
        </w:tc>
        <w:tc>
          <w:tcPr>
            <w:tcW w:w="7654" w:type="dxa"/>
          </w:tcPr>
          <w:p>
            <w:pPr>
              <w:spacing w:after="0" w:line="240" w:lineRule="auto"/>
              <w:rPr>
                <w:sz w:val="20"/>
                <w:szCs w:val="20"/>
              </w:rPr>
            </w:pPr>
            <w:r>
              <w:rPr>
                <w:sz w:val="20"/>
                <w:szCs w:val="20"/>
              </w:rPr>
              <w:t xml:space="preserve">- низкий уровень преподавания; </w:t>
            </w:r>
          </w:p>
          <w:p>
            <w:pPr>
              <w:spacing w:after="0" w:line="240" w:lineRule="auto"/>
              <w:rPr>
                <w:sz w:val="20"/>
                <w:szCs w:val="20"/>
              </w:rPr>
            </w:pPr>
            <w:r>
              <w:rPr>
                <w:sz w:val="20"/>
                <w:szCs w:val="20"/>
              </w:rPr>
              <w:t xml:space="preserve">- неэффективные учебные технологии и формы оценивания учебных результатов; </w:t>
            </w:r>
          </w:p>
          <w:p>
            <w:pPr>
              <w:spacing w:after="0" w:line="240" w:lineRule="auto"/>
              <w:rPr>
                <w:sz w:val="20"/>
                <w:szCs w:val="20"/>
              </w:rPr>
            </w:pPr>
            <w:r>
              <w:rPr>
                <w:sz w:val="20"/>
                <w:szCs w:val="20"/>
              </w:rPr>
              <w:t xml:space="preserve">- неумение отслеживать индивидуальный прогресс ребенка; </w:t>
            </w:r>
          </w:p>
          <w:p>
            <w:pPr>
              <w:spacing w:after="0" w:line="240" w:lineRule="auto"/>
              <w:rPr>
                <w:sz w:val="20"/>
                <w:szCs w:val="20"/>
              </w:rPr>
            </w:pPr>
            <w:r>
              <w:rPr>
                <w:sz w:val="20"/>
                <w:szCs w:val="20"/>
              </w:rPr>
              <w:t xml:space="preserve">- слабая связь с родителями; </w:t>
            </w:r>
          </w:p>
          <w:p>
            <w:pPr>
              <w:spacing w:after="0" w:line="240" w:lineRule="auto"/>
              <w:rPr>
                <w:sz w:val="20"/>
                <w:szCs w:val="20"/>
              </w:rPr>
            </w:pPr>
            <w:r>
              <w:rPr>
                <w:sz w:val="20"/>
                <w:szCs w:val="20"/>
              </w:rPr>
              <w:t xml:space="preserve">- изолированность педагогов; </w:t>
            </w:r>
          </w:p>
          <w:p>
            <w:pPr>
              <w:spacing w:after="0" w:line="240" w:lineRule="auto"/>
              <w:rPr>
                <w:sz w:val="20"/>
                <w:szCs w:val="20"/>
              </w:rPr>
            </w:pPr>
            <w:r>
              <w:rPr>
                <w:sz w:val="20"/>
                <w:szCs w:val="20"/>
              </w:rPr>
              <w:t xml:space="preserve">- слабое развитие практики обмена опытом между учителями; </w:t>
            </w:r>
          </w:p>
          <w:p>
            <w:pPr>
              <w:spacing w:after="0" w:line="240" w:lineRule="auto"/>
              <w:rPr>
                <w:sz w:val="20"/>
                <w:szCs w:val="20"/>
              </w:rPr>
            </w:pPr>
            <w:r>
              <w:rPr>
                <w:sz w:val="20"/>
                <w:szCs w:val="20"/>
              </w:rPr>
              <w:t xml:space="preserve">- низкая мотивация к профессиональному развитию; </w:t>
            </w:r>
          </w:p>
          <w:p>
            <w:pPr>
              <w:spacing w:after="0" w:line="240" w:lineRule="auto"/>
              <w:rPr>
                <w:sz w:val="20"/>
                <w:szCs w:val="20"/>
              </w:rPr>
            </w:pPr>
            <w:r>
              <w:rPr>
                <w:sz w:val="20"/>
                <w:szCs w:val="20"/>
              </w:rPr>
              <w:t>- незнание способов повышения учебной мотивации обучающихся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Управление</w:t>
            </w:r>
          </w:p>
        </w:tc>
        <w:tc>
          <w:tcPr>
            <w:tcW w:w="7654" w:type="dxa"/>
          </w:tcPr>
          <w:p>
            <w:pPr>
              <w:spacing w:after="0" w:line="240" w:lineRule="auto"/>
              <w:rPr>
                <w:sz w:val="20"/>
                <w:szCs w:val="20"/>
              </w:rPr>
            </w:pPr>
            <w:r>
              <w:rPr>
                <w:sz w:val="20"/>
                <w:szCs w:val="20"/>
              </w:rPr>
              <w:t xml:space="preserve">- низкие ожидания, отсутствие стратегий; </w:t>
            </w:r>
          </w:p>
          <w:p>
            <w:pPr>
              <w:spacing w:after="0" w:line="240" w:lineRule="auto"/>
              <w:rPr>
                <w:sz w:val="20"/>
                <w:szCs w:val="20"/>
              </w:rPr>
            </w:pPr>
            <w:r>
              <w:rPr>
                <w:sz w:val="20"/>
                <w:szCs w:val="20"/>
              </w:rPr>
              <w:t xml:space="preserve">- слабое руководство: директор не занимает лидерской позиции, не сфокусирован на результатах работы педагогов, не готов предъявлять требования к персоналу; </w:t>
            </w:r>
          </w:p>
          <w:p>
            <w:pPr>
              <w:spacing w:after="0" w:line="240" w:lineRule="auto"/>
              <w:rPr>
                <w:sz w:val="20"/>
                <w:szCs w:val="20"/>
              </w:rPr>
            </w:pPr>
            <w:r>
              <w:rPr>
                <w:sz w:val="20"/>
                <w:szCs w:val="20"/>
              </w:rPr>
              <w:t xml:space="preserve">- дефицит квалифицированных кадров, ограниченные возможности их ротации; </w:t>
            </w:r>
          </w:p>
          <w:p>
            <w:pPr>
              <w:spacing w:after="0" w:line="240" w:lineRule="auto"/>
              <w:rPr>
                <w:sz w:val="20"/>
                <w:szCs w:val="20"/>
              </w:rPr>
            </w:pPr>
            <w:r>
              <w:rPr>
                <w:sz w:val="20"/>
                <w:szCs w:val="20"/>
              </w:rPr>
              <w:t xml:space="preserve">- слабая система внутришкольного мониторинга; </w:t>
            </w:r>
          </w:p>
          <w:p>
            <w:pPr>
              <w:spacing w:after="0" w:line="240" w:lineRule="auto"/>
              <w:rPr>
                <w:sz w:val="20"/>
                <w:szCs w:val="20"/>
              </w:rPr>
            </w:pPr>
            <w:r>
              <w:rPr>
                <w:sz w:val="20"/>
                <w:szCs w:val="20"/>
              </w:rPr>
              <w:t xml:space="preserve">- слабая система воспитательной работы; </w:t>
            </w:r>
          </w:p>
          <w:p>
            <w:pPr>
              <w:spacing w:after="0" w:line="240" w:lineRule="auto"/>
              <w:rPr>
                <w:sz w:val="20"/>
                <w:szCs w:val="20"/>
              </w:rPr>
            </w:pPr>
            <w:r>
              <w:rPr>
                <w:sz w:val="20"/>
                <w:szCs w:val="20"/>
              </w:rPr>
              <w:t xml:space="preserve">- недостаточная материальная база; </w:t>
            </w:r>
          </w:p>
          <w:p>
            <w:pPr>
              <w:spacing w:after="0" w:line="240" w:lineRule="auto"/>
              <w:rPr>
                <w:sz w:val="20"/>
                <w:szCs w:val="20"/>
              </w:rPr>
            </w:pPr>
            <w:r>
              <w:rPr>
                <w:sz w:val="20"/>
                <w:szCs w:val="20"/>
              </w:rPr>
              <w:t xml:space="preserve">- приоритет культуры низких ожиданий в отношении результатов деятельности школы, </w:t>
            </w:r>
          </w:p>
          <w:p>
            <w:pPr>
              <w:spacing w:after="0" w:line="240" w:lineRule="auto"/>
              <w:rPr>
                <w:sz w:val="20"/>
                <w:szCs w:val="20"/>
              </w:rPr>
            </w:pPr>
            <w:r>
              <w:rPr>
                <w:sz w:val="20"/>
                <w:szCs w:val="20"/>
              </w:rPr>
              <w:t>- нет стимулов к развитию как педагогов, так и школы и пр.</w:t>
            </w:r>
          </w:p>
        </w:tc>
      </w:tr>
    </w:tbl>
    <w:p/>
    <w:p>
      <w:pPr>
        <w:jc w:val="center"/>
      </w:pPr>
      <w:r>
        <w:rPr>
          <w:lang w:eastAsia="ru-RU"/>
        </w:rPr>
        <mc:AlternateContent>
          <mc:Choice Requires="wps">
            <w:drawing>
              <wp:anchor distT="0" distB="0" distL="114300" distR="114300" simplePos="0" relativeHeight="251659264" behindDoc="0" locked="0" layoutInCell="1" allowOverlap="1">
                <wp:simplePos x="0" y="0"/>
                <wp:positionH relativeFrom="column">
                  <wp:posOffset>3749040</wp:posOffset>
                </wp:positionH>
                <wp:positionV relativeFrom="paragraph">
                  <wp:posOffset>284480</wp:posOffset>
                </wp:positionV>
                <wp:extent cx="838200" cy="485775"/>
                <wp:effectExtent l="38100" t="0" r="19050" b="47625"/>
                <wp:wrapNone/>
                <wp:docPr id="3" name="Прямая со стрелкой 3"/>
                <wp:cNvGraphicFramePr/>
                <a:graphic xmlns:a="http://schemas.openxmlformats.org/drawingml/2006/main">
                  <a:graphicData uri="http://schemas.microsoft.com/office/word/2010/wordprocessingShape">
                    <wps:wsp>
                      <wps:cNvCnPr/>
                      <wps:spPr>
                        <a:xfrm flipH="1">
                          <a:off x="0" y="0"/>
                          <a:ext cx="838200" cy="485775"/>
                        </a:xfrm>
                        <a:prstGeom prst="straightConnector1">
                          <a:avLst/>
                        </a:prstGeom>
                        <a:ln>
                          <a:solidFill>
                            <a:srgbClr val="C0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id="_x0000_s1026" o:spid="_x0000_s1026" o:spt="32" type="#_x0000_t32" style="position:absolute;left:0pt;flip:x;margin-left:295.2pt;margin-top:22.4pt;height:38.25pt;width:66pt;z-index:251659264;mso-width-relative:page;mso-height-relative:page;" filled="f" stroked="t" coordsize="21600,21600" o:gfxdata="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tBLmyNkA&#10;AAAKAQAADwAAAAAAAAABACAAAAAiAAAAZHJzL2Rvd25yZXYueG1sUEsBAhQAFAAAAAgAh07iQHfZ&#10;yCUeAgAA/QMAAA4AAAAAAAAAAQAgAAAAKAEAAGRycy9lMm9Eb2MueG1sUEsFBgAAAAAGAAYAWQEA&#10;ALgFAAAAAA==&#10;">
                <v:fill on="f" focussize="0,0"/>
                <v:stroke weight="1.5pt" color="#C00000 [3205]" miterlimit="8" joinstyle="miter" endarrow="block"/>
                <v:imagedata o:title=""/>
                <o:lock v:ext="edit" aspectratio="f"/>
              </v:shape>
            </w:pict>
          </mc:Fallback>
        </mc:AlternateContent>
      </w:r>
      <w:r>
        <w:rPr>
          <w:lang w:eastAsia="ru-RU"/>
        </w:rPr>
        <mc:AlternateContent>
          <mc:Choice Requires="wps">
            <w:drawing>
              <wp:anchor distT="0" distB="0" distL="114300" distR="114300" simplePos="0" relativeHeight="251660288" behindDoc="0" locked="0" layoutInCell="1" allowOverlap="1">
                <wp:simplePos x="0" y="0"/>
                <wp:positionH relativeFrom="column">
                  <wp:posOffset>4663440</wp:posOffset>
                </wp:positionH>
                <wp:positionV relativeFrom="paragraph">
                  <wp:posOffset>83820</wp:posOffset>
                </wp:positionV>
                <wp:extent cx="1304925" cy="847725"/>
                <wp:effectExtent l="0" t="0" r="28575" b="28575"/>
                <wp:wrapNone/>
                <wp:docPr id="4" name="Надпись 4"/>
                <wp:cNvGraphicFramePr/>
                <a:graphic xmlns:a="http://schemas.openxmlformats.org/drawingml/2006/main">
                  <a:graphicData uri="http://schemas.microsoft.com/office/word/2010/wordprocessingShape">
                    <wps:wsp>
                      <wps:cNvSpPr txBox="1"/>
                      <wps:spPr>
                        <a:xfrm>
                          <a:off x="0" y="0"/>
                          <a:ext cx="1304925" cy="847725"/>
                        </a:xfrm>
                        <a:prstGeom prst="rect">
                          <a:avLst/>
                        </a:prstGeom>
                        <a:solidFill>
                          <a:schemeClr val="lt1"/>
                        </a:solidFill>
                        <a:ln w="6350">
                          <a:solidFill>
                            <a:prstClr val="black"/>
                          </a:solidFill>
                        </a:ln>
                      </wps:spPr>
                      <wps:txbx>
                        <w:txbxContent>
                          <w:p>
                            <w:r>
                              <w:t>Планирование по задачам или индикативное планирование</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Надпись 4" o:spid="_x0000_s1026" o:spt="202" type="#_x0000_t202" style="position:absolute;left:0pt;margin-left:367.2pt;margin-top:6.6pt;height:66.75pt;width:102.75pt;z-index:251660288;mso-width-relative:page;mso-height-relative:page;" fillcolor="#FFFFFF [3201]" filled="t" stroked="t" coordsize="21600,21600" o:gfxdata="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NxhAwnXAAAACgEAAA8AAAAAAAAAAQAgAAAAIgAAAGRycy9kb3ducmV2LnhtbFBLAQIUABQAAAAI&#10;AIdO4kAs/XafYAIAALwEAAAOAAAAAAAAAAEAIAAAACYBAABkcnMvZTJvRG9jLnhtbFBLBQYAAAAA&#10;BgAGAFkBAAD4BQAAAAA=&#10;">
                <v:fill on="t" focussize="0,0"/>
                <v:stroke weight="0.5pt" color="#000000" joinstyle="round"/>
                <v:imagedata o:title=""/>
                <o:lock v:ext="edit" aspectratio="f"/>
                <v:textbox>
                  <w:txbxContent>
                    <w:p>
                      <w:r>
                        <w:t>Планирование по задачам или индикативное планирование</w:t>
                      </w:r>
                    </w:p>
                  </w:txbxContent>
                </v:textbox>
              </v:shape>
            </w:pict>
          </mc:Fallback>
        </mc:AlternateContent>
      </w:r>
      <w:r>
        <w:rPr>
          <w:lang w:eastAsia="ru-RU"/>
        </w:rPr>
        <w:drawing>
          <wp:inline distT="0" distB="0" distL="0" distR="0">
            <wp:extent cx="2874010" cy="2505075"/>
            <wp:effectExtent l="0" t="0" r="254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14">
                      <a:extLst>
                        <a:ext uri="{BEBA8EAE-BF5A-486C-A8C5-ECC9F3942E4B}">
                          <a14:imgProps xmlns:a14="http://schemas.microsoft.com/office/drawing/2010/main">
                            <a14:imgLayer r:embed="rId15">
                              <a14:imgEffect>
                                <a14:brightnessContrast contrast="40000"/>
                              </a14:imgEffect>
                              <a14:imgEffect>
                                <a14:sharpenSoften amount="50000"/>
                              </a14:imgEffect>
                            </a14:imgLayer>
                          </a14:imgProps>
                        </a:ext>
                      </a:extLst>
                    </a:blip>
                    <a:srcRect b="9524"/>
                    <a:stretch>
                      <a:fillRect/>
                    </a:stretch>
                  </pic:blipFill>
                  <pic:spPr>
                    <a:xfrm>
                      <a:off x="0" y="0"/>
                      <a:ext cx="2912139" cy="2538102"/>
                    </a:xfrm>
                    <a:prstGeom prst="rect">
                      <a:avLst/>
                    </a:prstGeom>
                    <a:ln>
                      <a:noFill/>
                    </a:ln>
                  </pic:spPr>
                </pic:pic>
              </a:graphicData>
            </a:graphic>
          </wp:inline>
        </w:drawing>
      </w:r>
    </w:p>
    <w:p>
      <w:pPr>
        <w:jc w:val="center"/>
      </w:pPr>
      <w:r>
        <w:t>Цикл Деминга</w:t>
      </w:r>
    </w:p>
    <w:p>
      <w:pPr>
        <w:rPr>
          <w:i/>
          <w:sz w:val="20"/>
          <w:szCs w:val="20"/>
        </w:rPr>
      </w:pPr>
      <w:r>
        <w:rPr>
          <w:i/>
          <w:sz w:val="20"/>
          <w:szCs w:val="20"/>
        </w:rPr>
        <w:br w:type="page"/>
      </w:r>
    </w:p>
    <w:p>
      <w:pPr>
        <w:spacing w:after="0" w:line="240" w:lineRule="auto"/>
        <w:jc w:val="right"/>
        <w:rPr>
          <w:i/>
          <w:sz w:val="20"/>
          <w:szCs w:val="20"/>
        </w:rPr>
      </w:pPr>
      <w:r>
        <w:rPr>
          <w:i/>
          <w:sz w:val="20"/>
          <w:szCs w:val="20"/>
        </w:rPr>
        <w:t xml:space="preserve">Высокое качество не достигается случайно, </w:t>
      </w:r>
    </w:p>
    <w:p>
      <w:pPr>
        <w:spacing w:after="0" w:line="240" w:lineRule="auto"/>
        <w:jc w:val="right"/>
        <w:rPr>
          <w:i/>
          <w:sz w:val="20"/>
          <w:szCs w:val="20"/>
        </w:rPr>
      </w:pPr>
      <w:r>
        <w:rPr>
          <w:i/>
          <w:sz w:val="20"/>
          <w:szCs w:val="20"/>
        </w:rPr>
        <w:t xml:space="preserve">это всегда результат осмысленных стараний... </w:t>
      </w:r>
    </w:p>
    <w:p>
      <w:pPr>
        <w:spacing w:after="0" w:line="240" w:lineRule="auto"/>
        <w:jc w:val="right"/>
        <w:rPr>
          <w:i/>
          <w:sz w:val="20"/>
          <w:szCs w:val="20"/>
        </w:rPr>
      </w:pPr>
      <w:r>
        <w:rPr>
          <w:i/>
          <w:sz w:val="20"/>
          <w:szCs w:val="20"/>
        </w:rPr>
        <w:t>Джон Раскин</w:t>
      </w:r>
    </w:p>
    <w:p>
      <w:pPr>
        <w:ind w:firstLine="426"/>
        <w:jc w:val="both"/>
      </w:pPr>
    </w:p>
    <w:p>
      <w:pPr>
        <w:ind w:firstLine="426"/>
        <w:jc w:val="both"/>
      </w:pPr>
      <w:r>
        <w:t>Обратимся к эффективной технологии анализа.</w:t>
      </w:r>
    </w:p>
    <w:p>
      <w:pPr>
        <w:ind w:firstLine="426"/>
        <w:jc w:val="both"/>
      </w:pPr>
      <w:r>
        <w:rPr>
          <w:color w:val="2E75B6" w:themeColor="accent5" w:themeShade="BF"/>
        </w:rPr>
        <w:t xml:space="preserve">SWOT-анализ </w:t>
      </w:r>
      <w:r>
        <w:t>деятельности школы помогает определить внешние и внутренние моменты, влияющие на успешную работу всего коллектива. К внутренним относятся сильные и слабые стороны образовательной организации, а к внешним – возможности для развития и угрозы нормальному функционированию.</w:t>
      </w:r>
    </w:p>
    <w:p>
      <w:pPr>
        <w:jc w:val="center"/>
      </w:pPr>
      <w:r>
        <w:rPr>
          <w:lang w:eastAsia="ru-RU"/>
        </w:rPr>
        <w:drawing>
          <wp:inline distT="0" distB="0" distL="0" distR="0">
            <wp:extent cx="3415665" cy="1905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Lst>
                    </a:blip>
                    <a:stretch>
                      <a:fillRect/>
                    </a:stretch>
                  </pic:blipFill>
                  <pic:spPr>
                    <a:xfrm>
                      <a:off x="0" y="0"/>
                      <a:ext cx="3530468" cy="1968773"/>
                    </a:xfrm>
                    <a:prstGeom prst="rect">
                      <a:avLst/>
                    </a:prstGeom>
                  </pic:spPr>
                </pic:pic>
              </a:graphicData>
            </a:graphic>
          </wp:inline>
        </w:drawing>
      </w:r>
    </w:p>
    <w:p>
      <w:pPr>
        <w:ind w:firstLine="426"/>
        <w:jc w:val="both"/>
      </w:pPr>
      <w:r>
        <w:rPr>
          <w:b/>
          <w:color w:val="2E75B6" w:themeColor="accent5" w:themeShade="BF"/>
        </w:rPr>
        <w:t>Сила</w:t>
      </w:r>
      <w:r>
        <w:t xml:space="preserve"> – это то, в чем организация преуспела, или какая-то особенность, придающая ей дополнительные возможности. Сила может заключаться в навыках, значительном опыте, ценных организационных ресурсах или конкурентных возможностях, достижениях, которые дают образовательной организации преимущества (например, более качественная подготовка выпускников, востребованность их на рынке труда, прогрессивные педагогические технологии). Сила также может являться результатом успешного сотрудничества с другой образовательной организацией, имеющей опыт или потенциальные возможности для усиления конкурентоспособности вашей школы. </w:t>
      </w:r>
    </w:p>
    <w:p>
      <w:pPr>
        <w:ind w:firstLine="426"/>
        <w:jc w:val="both"/>
      </w:pPr>
      <w:r>
        <w:rPr>
          <w:b/>
          <w:color w:val="2E75B6" w:themeColor="accent5" w:themeShade="BF"/>
        </w:rPr>
        <w:t xml:space="preserve">Слабость </w:t>
      </w:r>
      <w:r>
        <w:t xml:space="preserve">– это отсутствие чего-то важного для функционирования организации, то, что ей не удается (в сравнении с другими), или нечто, ставящее ее в неблагоприятные условия. Слабость может заключаться в низкой квалификации сотрудников, нерациональном распределении обязанностей заместителей, невыгодном географическом положении и т.д. Слабая сторона, в зависимости от того, насколько она важна в конкурентной борьбе, может сделать образовательную организацию уязвимой. </w:t>
      </w:r>
    </w:p>
    <w:p>
      <w:pPr>
        <w:ind w:firstLine="426"/>
        <w:jc w:val="both"/>
      </w:pPr>
      <w:r>
        <w:rPr>
          <w:b/>
          <w:color w:val="2E75B6" w:themeColor="accent5" w:themeShade="BF"/>
        </w:rPr>
        <w:t>Возможности</w:t>
      </w:r>
      <w:r>
        <w:t xml:space="preserve"> – определяются как нечто, дающее образовательной организации шанс сделать что-то новое: использовать имеющие внешние ресурсы, внедрить новые технологии и т.п. </w:t>
      </w:r>
    </w:p>
    <w:p>
      <w:pPr>
        <w:ind w:firstLine="426"/>
        <w:jc w:val="both"/>
      </w:pPr>
      <w:r>
        <w:rPr>
          <w:b/>
          <w:color w:val="2E75B6" w:themeColor="accent5" w:themeShade="BF"/>
        </w:rPr>
        <w:t>Угроза</w:t>
      </w:r>
      <w:r>
        <w:t xml:space="preserve"> – это то, что может нанести ущерб образовательной организации, лишить её существенных преимуществ. Угрозы могут состоять в появлении конкурентов, осложнении демографической ситуации, сложной социальной инфраструктуре и т.п.</w:t>
      </w:r>
    </w:p>
    <w:p>
      <w:pPr>
        <w:ind w:firstLine="426"/>
        <w:jc w:val="both"/>
      </w:pPr>
      <w:r>
        <w:t>Работу по составлению SWOT-анализа желательно проводить, разделив коллектив на 4 группы.</w:t>
      </w:r>
    </w:p>
    <w:p>
      <w:pPr>
        <w:ind w:firstLine="426"/>
        <w:jc w:val="both"/>
      </w:pPr>
      <w:r>
        <w:t>При проведении SWOT-анализа с помощью «мозговой атаки» один из участников дискуссии действует как посредник, направляющий остальных, принимающий предложения, записывающий их и обобщающий полученную информацию. Результаты записываются в таблицу.</w:t>
      </w:r>
    </w:p>
    <w:p>
      <w:pPr>
        <w:ind w:firstLine="426"/>
        <w:jc w:val="both"/>
      </w:pPr>
      <w:r>
        <w:t xml:space="preserve">На основании SWOT-анализа развития школы составляется план дальнейшей работы, принимаются решения о том, как нивелировать недостатки либо превратить их в достоинства. Проведение SWOT-анализа управления школой базируется на правилах, но, если их не учитывать, результаты анализа будут искаженными и непригодными для принятия управленческих решений. </w:t>
      </w:r>
    </w:p>
    <w:p>
      <w:pPr>
        <w:spacing w:after="0"/>
        <w:ind w:left="426" w:hanging="426"/>
        <w:jc w:val="both"/>
      </w:pPr>
      <w:r>
        <w:t xml:space="preserve">1. </w:t>
      </w:r>
      <w:r>
        <w:tab/>
      </w:r>
      <w:r>
        <w:t xml:space="preserve">Важно четко определить область, которую предстоит проанализировать. Общее исследование важно, однако его часто приходится дополнять более узкими, например, SWOT-анализ условий для проведения профориентации, пропаганды здорового образа жизни, формирования патриотизма и гражданской позиции. Как вариант, можно проводить SWOT- анализ по таким направлениям, как: </w:t>
      </w:r>
    </w:p>
    <w:p>
      <w:pPr>
        <w:spacing w:after="0"/>
        <w:ind w:left="426"/>
        <w:jc w:val="both"/>
      </w:pPr>
      <w:r>
        <w:t xml:space="preserve">- новое качество образования (ФГОС – обновление содержания образования, углубленное изучение предметов); </w:t>
      </w:r>
    </w:p>
    <w:p>
      <w:pPr>
        <w:spacing w:after="0"/>
        <w:ind w:left="426"/>
        <w:jc w:val="both"/>
      </w:pPr>
      <w:r>
        <w:t xml:space="preserve">- реализация проекта «Талантливые дети: технологии качественного сопровождения и поддержки»; </w:t>
      </w:r>
    </w:p>
    <w:p>
      <w:pPr>
        <w:spacing w:after="0"/>
        <w:ind w:left="426"/>
        <w:jc w:val="both"/>
      </w:pPr>
      <w:r>
        <w:t xml:space="preserve">- кадровый потенциал школы; </w:t>
      </w:r>
    </w:p>
    <w:p>
      <w:pPr>
        <w:spacing w:after="0"/>
        <w:ind w:left="426"/>
        <w:jc w:val="both"/>
      </w:pPr>
      <w:r>
        <w:t xml:space="preserve">- ресурсное обеспечение образовательной организации; </w:t>
      </w:r>
    </w:p>
    <w:p>
      <w:pPr>
        <w:spacing w:after="0"/>
        <w:ind w:left="426"/>
        <w:jc w:val="both"/>
      </w:pPr>
      <w:r>
        <w:t xml:space="preserve">- качество жизни ученика: границы и возможности; </w:t>
      </w:r>
    </w:p>
    <w:p>
      <w:pPr>
        <w:spacing w:after="0"/>
        <w:ind w:left="426"/>
        <w:jc w:val="both"/>
      </w:pPr>
      <w:r>
        <w:t xml:space="preserve">- качество работы школы – слагаемое достижений работающих в ней учителей; </w:t>
      </w:r>
    </w:p>
    <w:p>
      <w:pPr>
        <w:spacing w:after="0"/>
        <w:ind w:left="426"/>
        <w:jc w:val="both"/>
      </w:pPr>
      <w:r>
        <w:t xml:space="preserve">- качество социального партнерства: государственно-общественное управление в общеобразовательной организации: активация возможностей, поиск новых ресурсов; </w:t>
      </w:r>
    </w:p>
    <w:p>
      <w:pPr>
        <w:spacing w:after="0"/>
        <w:ind w:left="426"/>
        <w:jc w:val="both"/>
      </w:pPr>
      <w:r>
        <w:t>- управление инфраструктурой и информационной средой и т. д.</w:t>
      </w:r>
    </w:p>
    <w:p>
      <w:pPr>
        <w:spacing w:after="0"/>
        <w:ind w:left="426"/>
        <w:jc w:val="both"/>
      </w:pPr>
    </w:p>
    <w:p>
      <w:pPr>
        <w:spacing w:after="0"/>
        <w:ind w:firstLine="426"/>
        <w:jc w:val="both"/>
      </w:pPr>
      <w:r>
        <w:t xml:space="preserve">Основным методом SWOT-анализа является систематическое наблюдение за состоянием образования и динамикой изменений его результатов, условиями осуществления образовательной деятельности, контингентом обучающихся, учебными и внеучебными достижениями обучающихся. </w:t>
      </w:r>
    </w:p>
    <w:p>
      <w:pPr>
        <w:spacing w:after="0"/>
        <w:ind w:firstLine="426"/>
        <w:jc w:val="both"/>
      </w:pPr>
      <w:r>
        <w:t xml:space="preserve">Грамотно составленный SWOT-анализ потенциала развития школы показывает следующее: </w:t>
      </w:r>
    </w:p>
    <w:p>
      <w:pPr>
        <w:spacing w:after="0"/>
        <w:ind w:left="426" w:hanging="426"/>
        <w:jc w:val="both"/>
      </w:pPr>
      <w:r>
        <w:t xml:space="preserve">1. </w:t>
      </w:r>
      <w:r>
        <w:tab/>
      </w:r>
      <w:r>
        <w:t xml:space="preserve">Каковы преимущества школы и её недостатки, как они связаны с внешними и внутренними угрозами. Например, сильный педагогический коллектив – это явное преимущество, однако большое количество учеников и перегруженность учителей – недостаток. Мастерство педагогов, которое позволяет качественно подготовить учеников к поступлению, – отличная возможность для развития, а большое число учащихся в классах – угроза надлежащему уровню подготовки. </w:t>
      </w:r>
    </w:p>
    <w:p>
      <w:pPr>
        <w:spacing w:after="0"/>
        <w:ind w:left="426" w:hanging="426"/>
        <w:jc w:val="both"/>
      </w:pPr>
      <w:r>
        <w:t xml:space="preserve">2. </w:t>
      </w:r>
      <w:r>
        <w:tab/>
      </w:r>
      <w:r>
        <w:t xml:space="preserve">Как влияют на работу школы внешние обстоятельства. Здесь хорошим примером может служить расположение школьного здания. Если оно находится в центральном районе, до школы можно быстро добраться – это благоприятное обстоятельство, а если стоит в стороне от жилых кварталов – вы столкнулись с минусом. </w:t>
      </w:r>
    </w:p>
    <w:p>
      <w:pPr>
        <w:spacing w:after="0"/>
        <w:ind w:left="426" w:hanging="426"/>
        <w:jc w:val="both"/>
      </w:pPr>
      <w:r>
        <w:t xml:space="preserve">3. </w:t>
      </w:r>
      <w:r>
        <w:tab/>
      </w:r>
      <w:r>
        <w:t xml:space="preserve">Как можно использовать преимущества школы, чтобы компенсировать слабые стороны и противостоять неблагоприятным обстоятельствам. Например, сильный учительский состав поможет компенсировать неудачное расположение школьного здания. </w:t>
      </w:r>
    </w:p>
    <w:p>
      <w:pPr>
        <w:spacing w:after="0"/>
        <w:ind w:left="426" w:hanging="426"/>
        <w:jc w:val="both"/>
      </w:pPr>
      <w:r>
        <w:t xml:space="preserve">4. </w:t>
      </w:r>
      <w:r>
        <w:tab/>
      </w:r>
      <w:r>
        <w:t xml:space="preserve">Как недостатки школы могут помешать ее успешной работе. Так, слишком большое количество учеников или низкий профессиональный потенциал коллектива снижают уровень подготовки детей и вызывает недовольство родителей. </w:t>
      </w:r>
    </w:p>
    <w:p>
      <w:pPr>
        <w:spacing w:after="0"/>
        <w:ind w:left="426" w:hanging="426"/>
        <w:jc w:val="both"/>
      </w:pPr>
      <w:r>
        <w:t xml:space="preserve">5. </w:t>
      </w:r>
      <w:r>
        <w:tab/>
      </w:r>
      <w:r>
        <w:t>Какие преимущества стоит развивать и какие из них можно использовать с максимальной выгодой. Так, правильно организованная работа сильных учителей поможет повысить результаты ЕГЭ или вырастить победителей олимпиад, что быстро поднимет популярность школы.</w:t>
      </w:r>
    </w:p>
    <w:p>
      <w:pPr>
        <w:spacing w:after="0"/>
        <w:ind w:left="426" w:hanging="426"/>
        <w:jc w:val="center"/>
      </w:pPr>
      <w:r>
        <w:rPr>
          <w:lang w:eastAsia="ru-RU"/>
        </w:rPr>
        <w:drawing>
          <wp:inline distT="0" distB="0" distL="0" distR="0">
            <wp:extent cx="2724150" cy="15817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pic:cNvPicPr>
                  </pic:nvPicPr>
                  <pic:blipFill>
                    <a:blip r:embed="rId18">
                      <a:extLst>
                        <a:ext uri="{BEBA8EAE-BF5A-486C-A8C5-ECC9F3942E4B}">
                          <a14:imgProps xmlns:a14="http://schemas.microsoft.com/office/drawing/2010/main">
                            <a14:imgLayer r:embed="rId19">
                              <a14:imgEffect>
                                <a14:sharpenSoften amount="50000"/>
                              </a14:imgEffect>
                            </a14:imgLayer>
                          </a14:imgProps>
                        </a:ext>
                      </a:extLst>
                    </a:blip>
                    <a:stretch>
                      <a:fillRect/>
                    </a:stretch>
                  </pic:blipFill>
                  <pic:spPr>
                    <a:xfrm>
                      <a:off x="0" y="0"/>
                      <a:ext cx="2763420" cy="1605055"/>
                    </a:xfrm>
                    <a:prstGeom prst="rect">
                      <a:avLst/>
                    </a:prstGeom>
                  </pic:spPr>
                </pic:pic>
              </a:graphicData>
            </a:graphic>
          </wp:inline>
        </w:drawing>
      </w:r>
      <w:r>
        <w:t xml:space="preserve"> Стратегия решения проблем</w:t>
      </w:r>
    </w:p>
    <w:p>
      <w:pPr>
        <w:spacing w:after="0"/>
        <w:ind w:left="2268"/>
        <w:jc w:val="both"/>
        <w:rPr>
          <w:i/>
          <w:sz w:val="20"/>
          <w:szCs w:val="20"/>
        </w:rPr>
      </w:pPr>
      <w:r>
        <w:rPr>
          <w:i/>
          <w:sz w:val="20"/>
          <w:szCs w:val="20"/>
        </w:rPr>
        <w:t>Управление качеством в школе начинается с работы с человеком и, прежде всего с учителем, и заканчивается работой с кадрами, повышением их профессионального уровня. Других путей нет…                                     Ю. А. Конаржевский</w:t>
      </w:r>
    </w:p>
    <w:p>
      <w:pPr>
        <w:spacing w:after="0"/>
        <w:ind w:left="2268"/>
        <w:jc w:val="both"/>
        <w:rPr>
          <w:i/>
          <w:sz w:val="20"/>
          <w:szCs w:val="20"/>
        </w:rPr>
      </w:pPr>
    </w:p>
    <w:p>
      <w:pPr>
        <w:ind w:left="426" w:hanging="426"/>
        <w:jc w:val="center"/>
        <w:rPr>
          <w:b/>
        </w:rPr>
      </w:pPr>
      <w:r>
        <w:rPr>
          <w:lang w:eastAsia="ru-RU"/>
        </w:rPr>
        <w:drawing>
          <wp:inline distT="0" distB="0" distL="0" distR="0">
            <wp:extent cx="1550035" cy="990600"/>
            <wp:effectExtent l="0" t="0" r="0" b="0"/>
            <wp:docPr id="8" name="Рисунок 8" descr="https://sun9-54.userapi.com/impg/zL31pOv7lRkleZkd_DF3byFBXnhL1W7_-0xuYA/ozWyM_0o1Do.jpg?size=604x386&amp;quality=96&amp;sign=4bef457d5407e4c0d8688250940e8dff&amp;c_uniq_tag=QuMRLGtJpVaA8m_I21oxgNLfC9xVP-cBGPCwneLh8yQ&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https://sun9-54.userapi.com/impg/zL31pOv7lRkleZkd_DF3byFBXnhL1W7_-0xuYA/ozWyM_0o1Do.jpg?size=604x386&amp;quality=96&amp;sign=4bef457d5407e4c0d8688250940e8dff&amp;c_uniq_tag=QuMRLGtJpVaA8m_I21oxgNLfC9xVP-cBGPCwneLh8yQ&amp;type=album"/>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contrast="-40000"/>
                              </a14:imgEffect>
                              <a14:imgEffect>
                                <a14:saturation sat="400000"/>
                              </a14:imgEffect>
                              <a14:imgEffect>
                                <a14:sharpenSoften amount="50000"/>
                              </a14:imgEffect>
                            </a14:imgLayer>
                          </a14:imgProps>
                        </a:ext>
                        <a:ext uri="{28A0092B-C50C-407E-A947-70E740481C1C}">
                          <a14:useLocalDpi xmlns:a14="http://schemas.microsoft.com/office/drawing/2010/main" val="0"/>
                        </a:ext>
                      </a:extLst>
                    </a:blip>
                    <a:srcRect/>
                    <a:stretch>
                      <a:fillRect/>
                    </a:stretch>
                  </pic:blipFill>
                  <pic:spPr>
                    <a:xfrm>
                      <a:off x="0" y="0"/>
                      <a:ext cx="1606355" cy="1026578"/>
                    </a:xfrm>
                    <a:prstGeom prst="rect">
                      <a:avLst/>
                    </a:prstGeom>
                    <a:noFill/>
                    <a:ln>
                      <a:noFill/>
                    </a:ln>
                  </pic:spPr>
                </pic:pic>
              </a:graphicData>
            </a:graphic>
          </wp:inline>
        </w:drawing>
      </w:r>
    </w:p>
    <w:p>
      <w:r>
        <w:rPr>
          <w:lang w:eastAsia="ru-RU"/>
        </w:rPr>
        <w:drawing>
          <wp:inline distT="0" distB="0" distL="0" distR="0">
            <wp:extent cx="333375" cy="333375"/>
            <wp:effectExtent l="0" t="0" r="9525" b="9525"/>
            <wp:docPr id="11" name="Рисунок 11"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i/>
          <w:color w:val="2E75B6" w:themeColor="accent5" w:themeShade="BF"/>
        </w:rPr>
        <w:t xml:space="preserve"> ПЛАНИРУЕМ ДЕЯТЕЛЬНОСТЬ ПО КАЧЕСТВУ ОБРАЗОВАНИЯ</w:t>
      </w:r>
    </w:p>
    <w:p>
      <w:pPr>
        <w:jc w:val="center"/>
        <w:rPr>
          <w:b/>
        </w:rPr>
      </w:pPr>
      <w:r>
        <w:rPr>
          <w:b/>
        </w:rPr>
        <w:t>Примерный годовой план деятельности по управлению качеством образования</w:t>
      </w:r>
    </w:p>
    <w:tbl>
      <w:tblPr>
        <w:tblStyle w:val="10"/>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0"/>
        <w:gridCol w:w="3217"/>
        <w:gridCol w:w="1379"/>
        <w:gridCol w:w="1559"/>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jc w:val="center"/>
              <w:rPr>
                <w:b/>
                <w:sz w:val="20"/>
                <w:szCs w:val="20"/>
              </w:rPr>
            </w:pPr>
            <w:r>
              <w:rPr>
                <w:b/>
                <w:sz w:val="20"/>
                <w:szCs w:val="20"/>
              </w:rPr>
              <w:t>Направление</w:t>
            </w:r>
          </w:p>
        </w:tc>
        <w:tc>
          <w:tcPr>
            <w:tcW w:w="3261" w:type="dxa"/>
          </w:tcPr>
          <w:p>
            <w:pPr>
              <w:spacing w:after="0" w:line="240" w:lineRule="auto"/>
              <w:jc w:val="center"/>
              <w:rPr>
                <w:b/>
                <w:sz w:val="20"/>
                <w:szCs w:val="20"/>
              </w:rPr>
            </w:pPr>
            <w:r>
              <w:rPr>
                <w:b/>
                <w:sz w:val="20"/>
                <w:szCs w:val="20"/>
              </w:rPr>
              <w:t>Мероприятия</w:t>
            </w:r>
          </w:p>
        </w:tc>
        <w:tc>
          <w:tcPr>
            <w:tcW w:w="1417" w:type="dxa"/>
          </w:tcPr>
          <w:p>
            <w:pPr>
              <w:spacing w:after="0" w:line="240" w:lineRule="auto"/>
              <w:jc w:val="center"/>
              <w:rPr>
                <w:b/>
                <w:sz w:val="20"/>
                <w:szCs w:val="20"/>
              </w:rPr>
            </w:pPr>
            <w:r>
              <w:rPr>
                <w:b/>
                <w:sz w:val="20"/>
                <w:szCs w:val="20"/>
              </w:rPr>
              <w:t>Сроки</w:t>
            </w:r>
          </w:p>
        </w:tc>
        <w:tc>
          <w:tcPr>
            <w:tcW w:w="1559" w:type="dxa"/>
          </w:tcPr>
          <w:p>
            <w:pPr>
              <w:spacing w:after="0" w:line="240" w:lineRule="auto"/>
              <w:jc w:val="center"/>
              <w:rPr>
                <w:b/>
                <w:sz w:val="20"/>
                <w:szCs w:val="20"/>
              </w:rPr>
            </w:pPr>
            <w:r>
              <w:rPr>
                <w:b/>
                <w:sz w:val="20"/>
                <w:szCs w:val="20"/>
              </w:rPr>
              <w:t>Ответственные</w:t>
            </w:r>
          </w:p>
        </w:tc>
        <w:tc>
          <w:tcPr>
            <w:tcW w:w="1701" w:type="dxa"/>
          </w:tcPr>
          <w:p>
            <w:pPr>
              <w:spacing w:after="0" w:line="240" w:lineRule="auto"/>
              <w:jc w:val="center"/>
              <w:rPr>
                <w:b/>
                <w:sz w:val="20"/>
                <w:szCs w:val="20"/>
              </w:rPr>
            </w:pPr>
            <w:r>
              <w:rPr>
                <w:b/>
                <w:sz w:val="20"/>
                <w:szCs w:val="20"/>
              </w:rPr>
              <w:t>Планируемый результат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Изучение опроса потребителей на образование и оценка возможностей</w:t>
            </w:r>
          </w:p>
        </w:tc>
        <w:tc>
          <w:tcPr>
            <w:tcW w:w="3261" w:type="dxa"/>
          </w:tcPr>
          <w:p>
            <w:pPr>
              <w:spacing w:after="0" w:line="240" w:lineRule="auto"/>
              <w:rPr>
                <w:b/>
                <w:sz w:val="20"/>
                <w:szCs w:val="20"/>
              </w:rPr>
            </w:pPr>
            <w:r>
              <w:rPr>
                <w:sz w:val="20"/>
                <w:szCs w:val="20"/>
              </w:rPr>
              <w:t>Создание рабочей группы по изучению образовательных потребностей</w:t>
            </w:r>
          </w:p>
        </w:tc>
        <w:tc>
          <w:tcPr>
            <w:tcW w:w="1417" w:type="dxa"/>
          </w:tcPr>
          <w:p>
            <w:pPr>
              <w:spacing w:after="0" w:line="240" w:lineRule="auto"/>
              <w:rPr>
                <w:b/>
                <w:sz w:val="20"/>
                <w:szCs w:val="20"/>
              </w:rPr>
            </w:pPr>
            <w:r>
              <w:rPr>
                <w:sz w:val="20"/>
                <w:szCs w:val="20"/>
              </w:rPr>
              <w:t>сентябрь</w:t>
            </w:r>
          </w:p>
        </w:tc>
        <w:tc>
          <w:tcPr>
            <w:tcW w:w="1559" w:type="dxa"/>
          </w:tcPr>
          <w:p>
            <w:pPr>
              <w:spacing w:after="0" w:line="240" w:lineRule="auto"/>
              <w:rPr>
                <w:b/>
                <w:sz w:val="20"/>
                <w:szCs w:val="20"/>
              </w:rPr>
            </w:pPr>
            <w:r>
              <w:rPr>
                <w:sz w:val="20"/>
                <w:szCs w:val="20"/>
              </w:rPr>
              <w:t>директор ОО</w:t>
            </w:r>
          </w:p>
        </w:tc>
        <w:tc>
          <w:tcPr>
            <w:tcW w:w="1701" w:type="dxa"/>
            <w:vMerge w:val="restart"/>
          </w:tcPr>
          <w:p>
            <w:pPr>
              <w:spacing w:after="0" w:line="240" w:lineRule="auto"/>
              <w:rPr>
                <w:b/>
                <w:sz w:val="20"/>
                <w:szCs w:val="20"/>
              </w:rPr>
            </w:pPr>
            <w:r>
              <w:rPr>
                <w:sz w:val="20"/>
                <w:szCs w:val="20"/>
              </w:rPr>
              <w:t>Формирование запроса потребителей на качество образования 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Разработка и реализация программы изучения спроса потребителей (обучающихся, их родителей (законных представителей), общественности) на образование</w:t>
            </w:r>
          </w:p>
        </w:tc>
        <w:tc>
          <w:tcPr>
            <w:tcW w:w="1417" w:type="dxa"/>
          </w:tcPr>
          <w:p>
            <w:pPr>
              <w:spacing w:after="0" w:line="240" w:lineRule="auto"/>
              <w:rPr>
                <w:sz w:val="20"/>
                <w:szCs w:val="20"/>
              </w:rPr>
            </w:pPr>
            <w:r>
              <w:rPr>
                <w:sz w:val="20"/>
                <w:szCs w:val="20"/>
              </w:rPr>
              <w:t xml:space="preserve">сентябрь – </w:t>
            </w:r>
          </w:p>
          <w:p>
            <w:pPr>
              <w:spacing w:after="0" w:line="240" w:lineRule="auto"/>
              <w:rPr>
                <w:b/>
                <w:sz w:val="20"/>
                <w:szCs w:val="20"/>
              </w:rPr>
            </w:pPr>
            <w:r>
              <w:rPr>
                <w:sz w:val="20"/>
                <w:szCs w:val="20"/>
              </w:rPr>
              <w:t>октябрь</w:t>
            </w:r>
          </w:p>
        </w:tc>
        <w:tc>
          <w:tcPr>
            <w:tcW w:w="1559" w:type="dxa"/>
          </w:tcPr>
          <w:p>
            <w:pPr>
              <w:spacing w:after="0" w:line="240" w:lineRule="auto"/>
              <w:rPr>
                <w:b/>
                <w:sz w:val="20"/>
                <w:szCs w:val="20"/>
              </w:rPr>
            </w:pPr>
            <w:r>
              <w:rPr>
                <w:sz w:val="20"/>
                <w:szCs w:val="20"/>
              </w:rPr>
              <w:t>руководитель рабочей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Сопровождение деятельности органов государственно-общественного управления (далее – ГОУ) по изучению спроса на образование</w:t>
            </w:r>
          </w:p>
        </w:tc>
        <w:tc>
          <w:tcPr>
            <w:tcW w:w="1417" w:type="dxa"/>
          </w:tcPr>
          <w:p>
            <w:pPr>
              <w:spacing w:after="0" w:line="240" w:lineRule="auto"/>
              <w:rPr>
                <w:b/>
                <w:sz w:val="20"/>
                <w:szCs w:val="20"/>
              </w:rPr>
            </w:pPr>
            <w:r>
              <w:rPr>
                <w:sz w:val="20"/>
                <w:szCs w:val="20"/>
              </w:rPr>
              <w:t>октябрь</w:t>
            </w:r>
          </w:p>
        </w:tc>
        <w:tc>
          <w:tcPr>
            <w:tcW w:w="1559" w:type="dxa"/>
          </w:tcPr>
          <w:p>
            <w:pPr>
              <w:spacing w:after="0" w:line="240" w:lineRule="auto"/>
              <w:rPr>
                <w:b/>
                <w:sz w:val="20"/>
                <w:szCs w:val="20"/>
              </w:rPr>
            </w:pPr>
            <w:r>
              <w:rPr>
                <w:sz w:val="20"/>
                <w:szCs w:val="20"/>
              </w:rPr>
              <w:t>руководитель рабочей группы, руководители органов ГОУ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Обобщение запросов обучающихся на образование</w:t>
            </w:r>
          </w:p>
        </w:tc>
        <w:tc>
          <w:tcPr>
            <w:tcW w:w="1417" w:type="dxa"/>
          </w:tcPr>
          <w:p>
            <w:pPr>
              <w:spacing w:after="0" w:line="240" w:lineRule="auto"/>
              <w:rPr>
                <w:b/>
                <w:sz w:val="20"/>
                <w:szCs w:val="20"/>
              </w:rPr>
            </w:pPr>
            <w:r>
              <w:rPr>
                <w:sz w:val="20"/>
                <w:szCs w:val="20"/>
              </w:rPr>
              <w:t>октябрь</w:t>
            </w:r>
          </w:p>
        </w:tc>
        <w:tc>
          <w:tcPr>
            <w:tcW w:w="1559" w:type="dxa"/>
          </w:tcPr>
          <w:p>
            <w:pPr>
              <w:spacing w:after="0" w:line="240" w:lineRule="auto"/>
              <w:rPr>
                <w:b/>
                <w:sz w:val="20"/>
                <w:szCs w:val="20"/>
              </w:rPr>
            </w:pPr>
            <w:r>
              <w:rPr>
                <w:sz w:val="20"/>
                <w:szCs w:val="20"/>
              </w:rPr>
              <w:t>руководитель рабочей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Изучение потребностей муниципальной системы образования</w:t>
            </w:r>
          </w:p>
        </w:tc>
        <w:tc>
          <w:tcPr>
            <w:tcW w:w="1417" w:type="dxa"/>
          </w:tcPr>
          <w:p>
            <w:pPr>
              <w:spacing w:after="0" w:line="240" w:lineRule="auto"/>
              <w:rPr>
                <w:b/>
                <w:sz w:val="20"/>
                <w:szCs w:val="20"/>
              </w:rPr>
            </w:pPr>
            <w:r>
              <w:rPr>
                <w:sz w:val="20"/>
                <w:szCs w:val="20"/>
              </w:rPr>
              <w:t>октябрь</w:t>
            </w:r>
          </w:p>
        </w:tc>
        <w:tc>
          <w:tcPr>
            <w:tcW w:w="1559" w:type="dxa"/>
          </w:tcPr>
          <w:p>
            <w:pPr>
              <w:spacing w:after="0" w:line="240" w:lineRule="auto"/>
              <w:rPr>
                <w:b/>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Оценка возможностей ОО по удовлетворению образовательных потребностей участников образовательных отношений, внешних потребителей</w:t>
            </w:r>
          </w:p>
        </w:tc>
        <w:tc>
          <w:tcPr>
            <w:tcW w:w="1417" w:type="dxa"/>
          </w:tcPr>
          <w:p>
            <w:pPr>
              <w:spacing w:after="0" w:line="240" w:lineRule="auto"/>
              <w:rPr>
                <w:b/>
                <w:sz w:val="20"/>
                <w:szCs w:val="20"/>
              </w:rPr>
            </w:pPr>
            <w:r>
              <w:rPr>
                <w:sz w:val="20"/>
                <w:szCs w:val="20"/>
              </w:rPr>
              <w:t>октябрь</w:t>
            </w:r>
          </w:p>
        </w:tc>
        <w:tc>
          <w:tcPr>
            <w:tcW w:w="1559" w:type="dxa"/>
          </w:tcPr>
          <w:p>
            <w:pPr>
              <w:spacing w:after="0" w:line="240" w:lineRule="auto"/>
              <w:rPr>
                <w:b/>
                <w:sz w:val="20"/>
                <w:szCs w:val="20"/>
              </w:rPr>
            </w:pPr>
            <w:r>
              <w:rPr>
                <w:sz w:val="20"/>
                <w:szCs w:val="20"/>
              </w:rPr>
              <w:t>руководитель рабочей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Разработка плана создания дополнительных условий для удовлетворения образовательных потребностей участников образовательных отношений, внешних потребителей</w:t>
            </w:r>
          </w:p>
        </w:tc>
        <w:tc>
          <w:tcPr>
            <w:tcW w:w="1417" w:type="dxa"/>
          </w:tcPr>
          <w:p>
            <w:pPr>
              <w:spacing w:after="0" w:line="240" w:lineRule="auto"/>
              <w:rPr>
                <w:sz w:val="20"/>
                <w:szCs w:val="20"/>
              </w:rPr>
            </w:pPr>
            <w:r>
              <w:rPr>
                <w:sz w:val="20"/>
                <w:szCs w:val="20"/>
              </w:rPr>
              <w:t>октябрь</w:t>
            </w:r>
          </w:p>
        </w:tc>
        <w:tc>
          <w:tcPr>
            <w:tcW w:w="1559" w:type="dxa"/>
          </w:tcPr>
          <w:p>
            <w:pPr>
              <w:spacing w:after="0" w:line="240" w:lineRule="auto"/>
              <w:rPr>
                <w:b/>
                <w:sz w:val="20"/>
                <w:szCs w:val="20"/>
              </w:rPr>
            </w:pPr>
            <w:r>
              <w:rPr>
                <w:sz w:val="20"/>
                <w:szCs w:val="20"/>
              </w:rPr>
              <w:t>руководитель рабочей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Проектирование стратегии деятельности по достижению желаемого качества образования</w:t>
            </w:r>
          </w:p>
        </w:tc>
        <w:tc>
          <w:tcPr>
            <w:tcW w:w="3261" w:type="dxa"/>
          </w:tcPr>
          <w:p>
            <w:pPr>
              <w:spacing w:after="0" w:line="240" w:lineRule="auto"/>
              <w:rPr>
                <w:b/>
                <w:sz w:val="20"/>
                <w:szCs w:val="20"/>
              </w:rPr>
            </w:pPr>
            <w:r>
              <w:rPr>
                <w:sz w:val="20"/>
                <w:szCs w:val="20"/>
              </w:rPr>
              <w:t>Организация рабочей группы/совета по качеству образования/проектного офиса в ОО (разработка и утверждение положения, формирование состава)</w:t>
            </w:r>
          </w:p>
        </w:tc>
        <w:tc>
          <w:tcPr>
            <w:tcW w:w="1417" w:type="dxa"/>
          </w:tcPr>
          <w:p>
            <w:pPr>
              <w:spacing w:after="0" w:line="240" w:lineRule="auto"/>
              <w:rPr>
                <w:b/>
                <w:sz w:val="20"/>
                <w:szCs w:val="20"/>
              </w:rPr>
            </w:pPr>
            <w:r>
              <w:rPr>
                <w:sz w:val="20"/>
                <w:szCs w:val="20"/>
              </w:rPr>
              <w:t>сентябрь</w:t>
            </w:r>
          </w:p>
        </w:tc>
        <w:tc>
          <w:tcPr>
            <w:tcW w:w="1559" w:type="dxa"/>
          </w:tcPr>
          <w:p>
            <w:pPr>
              <w:spacing w:after="0" w:line="240" w:lineRule="auto"/>
              <w:rPr>
                <w:b/>
                <w:sz w:val="20"/>
                <w:szCs w:val="20"/>
              </w:rPr>
            </w:pPr>
            <w:r>
              <w:rPr>
                <w:sz w:val="20"/>
                <w:szCs w:val="20"/>
              </w:rPr>
              <w:t>директор ОО</w:t>
            </w:r>
          </w:p>
        </w:tc>
        <w:tc>
          <w:tcPr>
            <w:tcW w:w="1701" w:type="dxa"/>
          </w:tcPr>
          <w:p>
            <w:pPr>
              <w:spacing w:after="0" w:line="240" w:lineRule="auto"/>
              <w:rPr>
                <w:b/>
                <w:sz w:val="20"/>
                <w:szCs w:val="20"/>
              </w:rPr>
            </w:pPr>
            <w:r>
              <w:rPr>
                <w:sz w:val="20"/>
                <w:szCs w:val="20"/>
              </w:rPr>
              <w:t>Концепция и программа обеспечения качества образования 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Разработка программы внедрения системы менеджмента качества образования в ОО</w:t>
            </w:r>
          </w:p>
        </w:tc>
        <w:tc>
          <w:tcPr>
            <w:tcW w:w="1417" w:type="dxa"/>
          </w:tcPr>
          <w:p>
            <w:pPr>
              <w:spacing w:after="0" w:line="240" w:lineRule="auto"/>
              <w:rPr>
                <w:b/>
                <w:sz w:val="20"/>
                <w:szCs w:val="20"/>
              </w:rPr>
            </w:pPr>
            <w:r>
              <w:rPr>
                <w:sz w:val="20"/>
                <w:szCs w:val="20"/>
              </w:rPr>
              <w:t>сентябрь</w:t>
            </w:r>
          </w:p>
        </w:tc>
        <w:tc>
          <w:tcPr>
            <w:tcW w:w="1559" w:type="dxa"/>
          </w:tcPr>
          <w:p>
            <w:pPr>
              <w:spacing w:after="0" w:line="240" w:lineRule="auto"/>
              <w:rPr>
                <w:b/>
                <w:sz w:val="20"/>
                <w:szCs w:val="20"/>
              </w:rPr>
            </w:pPr>
            <w:r>
              <w:rPr>
                <w:sz w:val="20"/>
                <w:szCs w:val="20"/>
              </w:rPr>
              <w:t>директор ОО, руководитель рабочей группы</w:t>
            </w:r>
          </w:p>
        </w:tc>
        <w:tc>
          <w:tcPr>
            <w:tcW w:w="1701" w:type="dxa"/>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 xml:space="preserve">Обсуждение основных подходов к формированию системы менеджмента качества образования на заседаниях органов ГОУ </w:t>
            </w:r>
          </w:p>
        </w:tc>
        <w:tc>
          <w:tcPr>
            <w:tcW w:w="1417" w:type="dxa"/>
          </w:tcPr>
          <w:p>
            <w:pPr>
              <w:spacing w:after="0" w:line="240" w:lineRule="auto"/>
              <w:rPr>
                <w:b/>
                <w:sz w:val="20"/>
                <w:szCs w:val="20"/>
              </w:rPr>
            </w:pPr>
            <w:r>
              <w:rPr>
                <w:sz w:val="20"/>
                <w:szCs w:val="20"/>
              </w:rPr>
              <w:t>октябрь</w:t>
            </w:r>
          </w:p>
        </w:tc>
        <w:tc>
          <w:tcPr>
            <w:tcW w:w="1559" w:type="dxa"/>
          </w:tcPr>
          <w:p>
            <w:pPr>
              <w:spacing w:after="0" w:line="240" w:lineRule="auto"/>
              <w:rPr>
                <w:b/>
                <w:sz w:val="20"/>
                <w:szCs w:val="20"/>
              </w:rPr>
            </w:pPr>
            <w:r>
              <w:rPr>
                <w:sz w:val="20"/>
                <w:szCs w:val="20"/>
              </w:rPr>
              <w:t>руководители рабочей группы, органов ГОУ</w:t>
            </w:r>
          </w:p>
        </w:tc>
        <w:tc>
          <w:tcPr>
            <w:tcW w:w="1701" w:type="dxa"/>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Создание концепции качества образования в ОО, ее обсуждение с участием органов ГОУ и утверждение</w:t>
            </w:r>
          </w:p>
        </w:tc>
        <w:tc>
          <w:tcPr>
            <w:tcW w:w="1417" w:type="dxa"/>
          </w:tcPr>
          <w:p>
            <w:pPr>
              <w:spacing w:after="0" w:line="240" w:lineRule="auto"/>
              <w:rPr>
                <w:b/>
                <w:sz w:val="20"/>
                <w:szCs w:val="20"/>
              </w:rPr>
            </w:pPr>
            <w:r>
              <w:rPr>
                <w:sz w:val="20"/>
                <w:szCs w:val="20"/>
              </w:rPr>
              <w:t>ноябрь</w:t>
            </w:r>
          </w:p>
        </w:tc>
        <w:tc>
          <w:tcPr>
            <w:tcW w:w="1559" w:type="dxa"/>
          </w:tcPr>
          <w:p>
            <w:pPr>
              <w:spacing w:after="0" w:line="240" w:lineRule="auto"/>
              <w:rPr>
                <w:b/>
                <w:sz w:val="20"/>
                <w:szCs w:val="20"/>
              </w:rPr>
            </w:pPr>
            <w:r>
              <w:rPr>
                <w:sz w:val="20"/>
                <w:szCs w:val="20"/>
              </w:rPr>
              <w:t>руководители рабочей группы, органов ГОУ</w:t>
            </w:r>
          </w:p>
        </w:tc>
        <w:tc>
          <w:tcPr>
            <w:tcW w:w="1701" w:type="dxa"/>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Разработка и утверждение программы управления качеством образования в ОО</w:t>
            </w:r>
          </w:p>
        </w:tc>
        <w:tc>
          <w:tcPr>
            <w:tcW w:w="1417" w:type="dxa"/>
          </w:tcPr>
          <w:p>
            <w:pPr>
              <w:spacing w:after="0" w:line="240" w:lineRule="auto"/>
              <w:rPr>
                <w:sz w:val="20"/>
                <w:szCs w:val="20"/>
              </w:rPr>
            </w:pPr>
            <w:r>
              <w:rPr>
                <w:sz w:val="20"/>
                <w:szCs w:val="20"/>
              </w:rPr>
              <w:t xml:space="preserve">ноябрь – </w:t>
            </w:r>
          </w:p>
          <w:p>
            <w:pPr>
              <w:spacing w:after="0" w:line="240" w:lineRule="auto"/>
              <w:rPr>
                <w:b/>
                <w:sz w:val="20"/>
                <w:szCs w:val="20"/>
              </w:rPr>
            </w:pPr>
            <w:r>
              <w:rPr>
                <w:sz w:val="20"/>
                <w:szCs w:val="20"/>
              </w:rPr>
              <w:t>декабрь</w:t>
            </w:r>
          </w:p>
        </w:tc>
        <w:tc>
          <w:tcPr>
            <w:tcW w:w="1559" w:type="dxa"/>
          </w:tcPr>
          <w:p>
            <w:pPr>
              <w:spacing w:after="0" w:line="240" w:lineRule="auto"/>
              <w:rPr>
                <w:b/>
                <w:sz w:val="20"/>
                <w:szCs w:val="20"/>
              </w:rPr>
            </w:pPr>
            <w:r>
              <w:rPr>
                <w:sz w:val="20"/>
                <w:szCs w:val="20"/>
              </w:rPr>
              <w:t>руководитель рабочей группы</w:t>
            </w:r>
          </w:p>
        </w:tc>
        <w:tc>
          <w:tcPr>
            <w:tcW w:w="1701" w:type="dxa"/>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18"/>
                <w:szCs w:val="18"/>
              </w:rPr>
            </w:pPr>
            <w:r>
              <w:rPr>
                <w:sz w:val="18"/>
                <w:szCs w:val="18"/>
              </w:rPr>
              <w:t>Нормативно-документационное обеспечение управления качеством образования</w:t>
            </w:r>
          </w:p>
        </w:tc>
        <w:tc>
          <w:tcPr>
            <w:tcW w:w="3261" w:type="dxa"/>
          </w:tcPr>
          <w:p>
            <w:pPr>
              <w:spacing w:after="0" w:line="240" w:lineRule="auto"/>
              <w:rPr>
                <w:b/>
                <w:sz w:val="18"/>
                <w:szCs w:val="18"/>
              </w:rPr>
            </w:pPr>
            <w:r>
              <w:rPr>
                <w:sz w:val="18"/>
                <w:szCs w:val="18"/>
              </w:rPr>
              <w:t>Формирование состава внешней (её изучение) и внутренней нормативной документации по управлению качеством образования. Определение требований к оформлению, содержанию и управлению внутренней организационной документацией</w:t>
            </w:r>
          </w:p>
        </w:tc>
        <w:tc>
          <w:tcPr>
            <w:tcW w:w="1417" w:type="dxa"/>
          </w:tcPr>
          <w:p>
            <w:pPr>
              <w:spacing w:after="0" w:line="240" w:lineRule="auto"/>
              <w:rPr>
                <w:b/>
                <w:sz w:val="18"/>
                <w:szCs w:val="18"/>
              </w:rPr>
            </w:pPr>
            <w:r>
              <w:rPr>
                <w:sz w:val="18"/>
                <w:szCs w:val="18"/>
              </w:rPr>
              <w:t>сентябрь</w:t>
            </w:r>
          </w:p>
        </w:tc>
        <w:tc>
          <w:tcPr>
            <w:tcW w:w="1559" w:type="dxa"/>
          </w:tcPr>
          <w:p>
            <w:pPr>
              <w:spacing w:after="0" w:line="240" w:lineRule="auto"/>
              <w:rPr>
                <w:b/>
                <w:sz w:val="18"/>
                <w:szCs w:val="18"/>
              </w:rPr>
            </w:pPr>
            <w:r>
              <w:rPr>
                <w:sz w:val="18"/>
                <w:szCs w:val="18"/>
              </w:rPr>
              <w:t>директор ОО, зам. директора, руководитель совета по качеству, руководители рабочих групп</w:t>
            </w:r>
          </w:p>
        </w:tc>
        <w:tc>
          <w:tcPr>
            <w:tcW w:w="1701" w:type="dxa"/>
            <w:vMerge w:val="restart"/>
          </w:tcPr>
          <w:p>
            <w:pPr>
              <w:spacing w:after="0" w:line="240" w:lineRule="auto"/>
              <w:rPr>
                <w:b/>
                <w:sz w:val="18"/>
                <w:szCs w:val="18"/>
              </w:rPr>
            </w:pPr>
            <w:r>
              <w:rPr>
                <w:sz w:val="18"/>
                <w:szCs w:val="18"/>
              </w:rPr>
              <w:t>Создание пакета документов, регламентирующих функционирование системы менеджмента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Разработка и утверждение: </w:t>
            </w:r>
          </w:p>
          <w:p>
            <w:pPr>
              <w:spacing w:after="0" w:line="240" w:lineRule="auto"/>
              <w:rPr>
                <w:b/>
                <w:sz w:val="20"/>
                <w:szCs w:val="20"/>
              </w:rPr>
            </w:pPr>
            <w:r>
              <w:rPr>
                <w:sz w:val="20"/>
                <w:szCs w:val="20"/>
              </w:rPr>
              <w:t xml:space="preserve">- приказа о внедрении системы менеджмента качества образования в ОО; </w:t>
            </w:r>
          </w:p>
        </w:tc>
        <w:tc>
          <w:tcPr>
            <w:tcW w:w="1417" w:type="dxa"/>
          </w:tcPr>
          <w:p>
            <w:pPr>
              <w:spacing w:after="0" w:line="240" w:lineRule="auto"/>
              <w:rPr>
                <w:b/>
                <w:sz w:val="20"/>
                <w:szCs w:val="20"/>
              </w:rPr>
            </w:pPr>
            <w:r>
              <w:rPr>
                <w:sz w:val="20"/>
                <w:szCs w:val="20"/>
              </w:rPr>
              <w:t>сентябрь</w:t>
            </w:r>
          </w:p>
        </w:tc>
        <w:tc>
          <w:tcPr>
            <w:tcW w:w="1559" w:type="dxa"/>
            <w:vMerge w:val="restart"/>
          </w:tcPr>
          <w:p>
            <w:pPr>
              <w:spacing w:after="0" w:line="240" w:lineRule="auto"/>
              <w:rPr>
                <w:b/>
                <w:sz w:val="20"/>
                <w:szCs w:val="20"/>
              </w:rPr>
            </w:pPr>
            <w:r>
              <w:rPr>
                <w:sz w:val="20"/>
                <w:szCs w:val="20"/>
              </w:rPr>
              <w:t>директор ОО, рабочая группа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b/>
                <w:sz w:val="20"/>
                <w:szCs w:val="20"/>
              </w:rPr>
            </w:pPr>
            <w:r>
              <w:rPr>
                <w:sz w:val="20"/>
                <w:szCs w:val="20"/>
              </w:rPr>
              <w:t xml:space="preserve">- положения о совете по качеству образования в ОО </w:t>
            </w:r>
          </w:p>
        </w:tc>
        <w:tc>
          <w:tcPr>
            <w:tcW w:w="1417" w:type="dxa"/>
          </w:tcPr>
          <w:p>
            <w:pPr>
              <w:spacing w:after="0" w:line="240" w:lineRule="auto"/>
              <w:rPr>
                <w:b/>
                <w:sz w:val="20"/>
                <w:szCs w:val="20"/>
              </w:rPr>
            </w:pPr>
            <w:r>
              <w:rPr>
                <w:sz w:val="20"/>
                <w:szCs w:val="20"/>
              </w:rPr>
              <w:t>сентябрь</w:t>
            </w:r>
          </w:p>
        </w:tc>
        <w:tc>
          <w:tcPr>
            <w:tcW w:w="1559" w:type="dxa"/>
            <w:vMerge w:val="continue"/>
          </w:tcPr>
          <w:p>
            <w:pPr>
              <w:spacing w:after="0" w:line="240" w:lineRule="auto"/>
              <w:rPr>
                <w:b/>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 положения о руководителях направлений по управлению качеством образование в ОО </w:t>
            </w:r>
          </w:p>
        </w:tc>
        <w:tc>
          <w:tcPr>
            <w:tcW w:w="1417" w:type="dxa"/>
          </w:tcPr>
          <w:p>
            <w:pPr>
              <w:spacing w:after="0" w:line="240" w:lineRule="auto"/>
              <w:rPr>
                <w:sz w:val="20"/>
                <w:szCs w:val="20"/>
              </w:rPr>
            </w:pPr>
            <w:r>
              <w:rPr>
                <w:sz w:val="20"/>
                <w:szCs w:val="20"/>
              </w:rPr>
              <w:t>сентябрь</w:t>
            </w:r>
          </w:p>
        </w:tc>
        <w:tc>
          <w:tcPr>
            <w:tcW w:w="1559" w:type="dxa"/>
            <w:vMerge w:val="continue"/>
          </w:tcPr>
          <w:p>
            <w:pPr>
              <w:spacing w:after="0" w:line="240" w:lineRule="auto"/>
              <w:rPr>
                <w:b/>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положения о системе внутреннего аудита качества образования</w:t>
            </w:r>
          </w:p>
        </w:tc>
        <w:tc>
          <w:tcPr>
            <w:tcW w:w="1417" w:type="dxa"/>
          </w:tcPr>
          <w:p>
            <w:pPr>
              <w:spacing w:after="0" w:line="240" w:lineRule="auto"/>
              <w:rPr>
                <w:sz w:val="20"/>
                <w:szCs w:val="20"/>
              </w:rPr>
            </w:pPr>
            <w:r>
              <w:rPr>
                <w:sz w:val="20"/>
                <w:szCs w:val="20"/>
              </w:rPr>
              <w:t>декабрь</w:t>
            </w:r>
          </w:p>
        </w:tc>
        <w:tc>
          <w:tcPr>
            <w:tcW w:w="1559" w:type="dxa"/>
            <w:vMerge w:val="continue"/>
          </w:tcPr>
          <w:p>
            <w:pPr>
              <w:spacing w:after="0" w:line="240" w:lineRule="auto"/>
              <w:rPr>
                <w:b/>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 руководства по обеспечению качества образования в ОО </w:t>
            </w:r>
          </w:p>
        </w:tc>
        <w:tc>
          <w:tcPr>
            <w:tcW w:w="1417" w:type="dxa"/>
          </w:tcPr>
          <w:p>
            <w:pPr>
              <w:spacing w:after="0" w:line="240" w:lineRule="auto"/>
              <w:rPr>
                <w:sz w:val="20"/>
                <w:szCs w:val="20"/>
              </w:rPr>
            </w:pPr>
            <w:r>
              <w:rPr>
                <w:sz w:val="20"/>
                <w:szCs w:val="20"/>
              </w:rPr>
              <w:t xml:space="preserve">январь – </w:t>
            </w:r>
          </w:p>
          <w:p>
            <w:pPr>
              <w:spacing w:after="0" w:line="240" w:lineRule="auto"/>
              <w:rPr>
                <w:sz w:val="20"/>
                <w:szCs w:val="20"/>
              </w:rPr>
            </w:pPr>
            <w:r>
              <w:rPr>
                <w:sz w:val="20"/>
                <w:szCs w:val="20"/>
              </w:rPr>
              <w:t>февраль</w:t>
            </w:r>
          </w:p>
        </w:tc>
        <w:tc>
          <w:tcPr>
            <w:tcW w:w="1559" w:type="dxa"/>
            <w:vMerge w:val="continue"/>
          </w:tcPr>
          <w:p>
            <w:pPr>
              <w:spacing w:after="0" w:line="240" w:lineRule="auto"/>
              <w:rPr>
                <w:b/>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Распределение полномочий и должностных обязанностей между работниками по вопросам управления качеством образования </w:t>
            </w:r>
          </w:p>
        </w:tc>
        <w:tc>
          <w:tcPr>
            <w:tcW w:w="1417" w:type="dxa"/>
          </w:tcPr>
          <w:p>
            <w:pPr>
              <w:spacing w:after="0" w:line="240" w:lineRule="auto"/>
              <w:rPr>
                <w:sz w:val="20"/>
                <w:szCs w:val="20"/>
              </w:rPr>
            </w:pPr>
            <w:r>
              <w:rPr>
                <w:sz w:val="20"/>
                <w:szCs w:val="20"/>
              </w:rPr>
              <w:t>сентябрь</w:t>
            </w:r>
          </w:p>
        </w:tc>
        <w:tc>
          <w:tcPr>
            <w:tcW w:w="1559" w:type="dxa"/>
          </w:tcPr>
          <w:p>
            <w:pPr>
              <w:spacing w:after="0" w:line="240" w:lineRule="auto"/>
              <w:rPr>
                <w:b/>
                <w:sz w:val="20"/>
                <w:szCs w:val="20"/>
              </w:rPr>
            </w:pPr>
            <w:r>
              <w:rPr>
                <w:sz w:val="20"/>
                <w:szCs w:val="20"/>
              </w:rPr>
              <w:t>директор ОО, рабочая группа</w:t>
            </w:r>
          </w:p>
        </w:tc>
        <w:tc>
          <w:tcPr>
            <w:tcW w:w="1701" w:type="dxa"/>
            <w:vMerge w:val="restart"/>
          </w:tcPr>
          <w:p>
            <w:pPr>
              <w:spacing w:after="0" w:line="240" w:lineRule="auto"/>
              <w:rPr>
                <w:b/>
                <w:sz w:val="20"/>
                <w:szCs w:val="20"/>
              </w:rPr>
            </w:pPr>
            <w:r>
              <w:rPr>
                <w:sz w:val="20"/>
                <w:szCs w:val="20"/>
              </w:rPr>
              <w:t>Кадровое обеспечение системы менеджмента качества образования 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Внесение изменений в должностные инструкции работников </w:t>
            </w:r>
          </w:p>
        </w:tc>
        <w:tc>
          <w:tcPr>
            <w:tcW w:w="1417" w:type="dxa"/>
          </w:tcPr>
          <w:p>
            <w:pPr>
              <w:spacing w:after="0" w:line="240" w:lineRule="auto"/>
              <w:rPr>
                <w:sz w:val="20"/>
                <w:szCs w:val="20"/>
              </w:rPr>
            </w:pPr>
            <w:r>
              <w:rPr>
                <w:sz w:val="20"/>
                <w:szCs w:val="20"/>
              </w:rPr>
              <w:t>сентябрь</w:t>
            </w:r>
          </w:p>
        </w:tc>
        <w:tc>
          <w:tcPr>
            <w:tcW w:w="1559" w:type="dxa"/>
          </w:tcPr>
          <w:p>
            <w:pPr>
              <w:spacing w:after="0" w:line="240" w:lineRule="auto"/>
              <w:rPr>
                <w:b/>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Развитие инфраструктуры управления качеством образования</w:t>
            </w:r>
          </w:p>
        </w:tc>
        <w:tc>
          <w:tcPr>
            <w:tcW w:w="3261" w:type="dxa"/>
          </w:tcPr>
          <w:p>
            <w:pPr>
              <w:spacing w:after="0" w:line="240" w:lineRule="auto"/>
              <w:rPr>
                <w:sz w:val="20"/>
                <w:szCs w:val="20"/>
              </w:rPr>
            </w:pPr>
            <w:r>
              <w:rPr>
                <w:sz w:val="20"/>
                <w:szCs w:val="20"/>
              </w:rPr>
              <w:t>Создание страницы школьного сайта «Управление качеством образования» для информирования общественности о качестве образование, мерах по его улучшению</w:t>
            </w:r>
          </w:p>
        </w:tc>
        <w:tc>
          <w:tcPr>
            <w:tcW w:w="1417" w:type="dxa"/>
          </w:tcPr>
          <w:p>
            <w:pPr>
              <w:spacing w:after="0" w:line="240" w:lineRule="auto"/>
              <w:rPr>
                <w:sz w:val="20"/>
                <w:szCs w:val="20"/>
              </w:rPr>
            </w:pPr>
            <w:r>
              <w:rPr>
                <w:sz w:val="20"/>
                <w:szCs w:val="20"/>
              </w:rPr>
              <w:t xml:space="preserve">ноябрь </w:t>
            </w:r>
          </w:p>
        </w:tc>
        <w:tc>
          <w:tcPr>
            <w:tcW w:w="1559" w:type="dxa"/>
          </w:tcPr>
          <w:p>
            <w:pPr>
              <w:spacing w:after="0" w:line="240" w:lineRule="auto"/>
              <w:rPr>
                <w:b/>
                <w:sz w:val="20"/>
                <w:szCs w:val="20"/>
              </w:rPr>
            </w:pPr>
            <w:r>
              <w:rPr>
                <w:sz w:val="20"/>
                <w:szCs w:val="20"/>
              </w:rPr>
              <w:t>зам. директора, оператор сайта</w:t>
            </w:r>
          </w:p>
        </w:tc>
        <w:tc>
          <w:tcPr>
            <w:tcW w:w="1701" w:type="dxa"/>
            <w:vMerge w:val="restart"/>
          </w:tcPr>
          <w:p>
            <w:pPr>
              <w:spacing w:after="0" w:line="240" w:lineRule="auto"/>
              <w:rPr>
                <w:b/>
                <w:sz w:val="20"/>
                <w:szCs w:val="20"/>
              </w:rPr>
            </w:pPr>
            <w:r>
              <w:rPr>
                <w:sz w:val="20"/>
                <w:szCs w:val="20"/>
              </w:rPr>
              <w:t>Формирование системы менеджмента качества образования 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анализа существующей системы качества образования </w:t>
            </w:r>
          </w:p>
        </w:tc>
        <w:tc>
          <w:tcPr>
            <w:tcW w:w="1417" w:type="dxa"/>
          </w:tcPr>
          <w:p>
            <w:pPr>
              <w:spacing w:after="0" w:line="240" w:lineRule="auto"/>
              <w:rPr>
                <w:sz w:val="20"/>
                <w:szCs w:val="20"/>
              </w:rPr>
            </w:pPr>
            <w:r>
              <w:rPr>
                <w:sz w:val="20"/>
                <w:szCs w:val="20"/>
              </w:rPr>
              <w:t>ноябрь</w:t>
            </w:r>
          </w:p>
        </w:tc>
        <w:tc>
          <w:tcPr>
            <w:tcW w:w="1559" w:type="dxa"/>
          </w:tcPr>
          <w:p>
            <w:pPr>
              <w:spacing w:after="0" w:line="240" w:lineRule="auto"/>
              <w:rPr>
                <w:b/>
                <w:sz w:val="20"/>
                <w:szCs w:val="20"/>
              </w:rPr>
            </w:pPr>
            <w:r>
              <w:rPr>
                <w:sz w:val="20"/>
                <w:szCs w:val="20"/>
              </w:rPr>
              <w:t>зам. директора, руководитель рабочей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Формирование организационной структуры менеджмента качества образование в ОО (совет по качеству, рабочие группы, ответственные по качеству в подразделениях, ответственные по направлениям и т.п.)</w:t>
            </w:r>
          </w:p>
        </w:tc>
        <w:tc>
          <w:tcPr>
            <w:tcW w:w="1417" w:type="dxa"/>
          </w:tcPr>
          <w:p>
            <w:pPr>
              <w:spacing w:after="0" w:line="240" w:lineRule="auto"/>
              <w:rPr>
                <w:sz w:val="20"/>
                <w:szCs w:val="20"/>
              </w:rPr>
            </w:pPr>
            <w:r>
              <w:rPr>
                <w:sz w:val="20"/>
                <w:szCs w:val="20"/>
              </w:rPr>
              <w:t xml:space="preserve">декабрь </w:t>
            </w:r>
          </w:p>
        </w:tc>
        <w:tc>
          <w:tcPr>
            <w:tcW w:w="1559" w:type="dxa"/>
          </w:tcPr>
          <w:p>
            <w:pPr>
              <w:spacing w:after="0" w:line="240" w:lineRule="auto"/>
              <w:rPr>
                <w:b/>
                <w:sz w:val="20"/>
                <w:szCs w:val="20"/>
              </w:rPr>
            </w:pPr>
            <w:r>
              <w:rPr>
                <w:sz w:val="20"/>
                <w:szCs w:val="20"/>
              </w:rPr>
              <w:t>администрация ОО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Разработка реестров процессов и видов деятельности ОО по повышению качества образования. Составление матрицы ответственности по процессам системы менеджмента качества образования </w:t>
            </w:r>
          </w:p>
        </w:tc>
        <w:tc>
          <w:tcPr>
            <w:tcW w:w="1417" w:type="dxa"/>
          </w:tcPr>
          <w:p>
            <w:pPr>
              <w:spacing w:after="0" w:line="240" w:lineRule="auto"/>
              <w:rPr>
                <w:sz w:val="20"/>
                <w:szCs w:val="20"/>
              </w:rPr>
            </w:pPr>
            <w:r>
              <w:rPr>
                <w:sz w:val="20"/>
                <w:szCs w:val="20"/>
              </w:rPr>
              <w:t>январь</w:t>
            </w:r>
          </w:p>
        </w:tc>
        <w:tc>
          <w:tcPr>
            <w:tcW w:w="1559" w:type="dxa"/>
          </w:tcPr>
          <w:p>
            <w:pPr>
              <w:spacing w:after="0" w:line="240" w:lineRule="auto"/>
              <w:rPr>
                <w:b/>
                <w:sz w:val="20"/>
                <w:szCs w:val="20"/>
              </w:rPr>
            </w:pPr>
            <w:r>
              <w:rPr>
                <w:sz w:val="20"/>
                <w:szCs w:val="20"/>
              </w:rPr>
              <w:t>совет по качеству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Разработка показателей результативности и эффективности процессов, системы их измерения </w:t>
            </w:r>
          </w:p>
        </w:tc>
        <w:tc>
          <w:tcPr>
            <w:tcW w:w="1417" w:type="dxa"/>
          </w:tcPr>
          <w:p>
            <w:pPr>
              <w:spacing w:after="0" w:line="240" w:lineRule="auto"/>
              <w:rPr>
                <w:sz w:val="20"/>
                <w:szCs w:val="20"/>
              </w:rPr>
            </w:pPr>
            <w:r>
              <w:rPr>
                <w:sz w:val="20"/>
                <w:szCs w:val="20"/>
              </w:rPr>
              <w:t xml:space="preserve">январь – </w:t>
            </w:r>
          </w:p>
          <w:p>
            <w:pPr>
              <w:spacing w:after="0" w:line="240" w:lineRule="auto"/>
              <w:rPr>
                <w:sz w:val="20"/>
                <w:szCs w:val="20"/>
              </w:rPr>
            </w:pPr>
            <w:r>
              <w:rPr>
                <w:sz w:val="20"/>
                <w:szCs w:val="20"/>
              </w:rPr>
              <w:t>февраль</w:t>
            </w:r>
          </w:p>
        </w:tc>
        <w:tc>
          <w:tcPr>
            <w:tcW w:w="1559" w:type="dxa"/>
          </w:tcPr>
          <w:p>
            <w:pPr>
              <w:spacing w:after="0" w:line="240" w:lineRule="auto"/>
              <w:rPr>
                <w:b/>
                <w:sz w:val="20"/>
                <w:szCs w:val="20"/>
              </w:rPr>
            </w:pPr>
            <w:r>
              <w:rPr>
                <w:sz w:val="20"/>
                <w:szCs w:val="20"/>
              </w:rPr>
              <w:t>совет по качеству, рабочая группа, органы ГОУ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Разработка процедур оценки и управления качеством образования </w:t>
            </w:r>
          </w:p>
        </w:tc>
        <w:tc>
          <w:tcPr>
            <w:tcW w:w="1417" w:type="dxa"/>
          </w:tcPr>
          <w:p>
            <w:pPr>
              <w:spacing w:after="0" w:line="240" w:lineRule="auto"/>
              <w:rPr>
                <w:sz w:val="20"/>
                <w:szCs w:val="20"/>
              </w:rPr>
            </w:pPr>
            <w:r>
              <w:rPr>
                <w:sz w:val="20"/>
                <w:szCs w:val="20"/>
              </w:rPr>
              <w:t>февраль - март</w:t>
            </w:r>
          </w:p>
        </w:tc>
        <w:tc>
          <w:tcPr>
            <w:tcW w:w="1559" w:type="dxa"/>
          </w:tcPr>
          <w:p>
            <w:pPr>
              <w:spacing w:after="0" w:line="240" w:lineRule="auto"/>
              <w:rPr>
                <w:b/>
                <w:sz w:val="20"/>
                <w:szCs w:val="20"/>
              </w:rPr>
            </w:pPr>
            <w:r>
              <w:rPr>
                <w:sz w:val="20"/>
                <w:szCs w:val="20"/>
              </w:rPr>
              <w:t>совет по качеству, рабочая группа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Управление ресурсами, необходимыми для достижения требуемого качества образования</w:t>
            </w:r>
          </w:p>
        </w:tc>
        <w:tc>
          <w:tcPr>
            <w:tcW w:w="3261" w:type="dxa"/>
          </w:tcPr>
          <w:p>
            <w:pPr>
              <w:spacing w:after="0" w:line="240" w:lineRule="auto"/>
              <w:rPr>
                <w:sz w:val="20"/>
                <w:szCs w:val="20"/>
              </w:rPr>
            </w:pPr>
            <w:r>
              <w:rPr>
                <w:sz w:val="20"/>
                <w:szCs w:val="20"/>
              </w:rPr>
              <w:t>Изучение с привлечением общественности технического состояния и целевого использования зданий, транспорта, учебных кабинетов</w:t>
            </w:r>
          </w:p>
        </w:tc>
        <w:tc>
          <w:tcPr>
            <w:tcW w:w="1417" w:type="dxa"/>
          </w:tcPr>
          <w:p>
            <w:pPr>
              <w:spacing w:after="0" w:line="240" w:lineRule="auto"/>
              <w:rPr>
                <w:sz w:val="20"/>
                <w:szCs w:val="20"/>
              </w:rPr>
            </w:pPr>
            <w:r>
              <w:rPr>
                <w:sz w:val="20"/>
                <w:szCs w:val="20"/>
              </w:rPr>
              <w:t xml:space="preserve">сентябрь </w:t>
            </w:r>
          </w:p>
        </w:tc>
        <w:tc>
          <w:tcPr>
            <w:tcW w:w="1559" w:type="dxa"/>
          </w:tcPr>
          <w:p>
            <w:pPr>
              <w:spacing w:after="0" w:line="240" w:lineRule="auto"/>
              <w:rPr>
                <w:b/>
                <w:sz w:val="20"/>
                <w:szCs w:val="20"/>
              </w:rPr>
            </w:pPr>
            <w:r>
              <w:rPr>
                <w:sz w:val="20"/>
                <w:szCs w:val="20"/>
              </w:rPr>
              <w:t>зам. директора по АХЧ, рабочая группа, органы ГОУ</w:t>
            </w:r>
          </w:p>
        </w:tc>
        <w:tc>
          <w:tcPr>
            <w:tcW w:w="1701" w:type="dxa"/>
            <w:vMerge w:val="restart"/>
          </w:tcPr>
          <w:p>
            <w:pPr>
              <w:spacing w:after="0" w:line="240" w:lineRule="auto"/>
              <w:rPr>
                <w:b/>
                <w:sz w:val="20"/>
                <w:szCs w:val="20"/>
              </w:rPr>
            </w:pPr>
            <w:r>
              <w:rPr>
                <w:sz w:val="20"/>
                <w:szCs w:val="20"/>
              </w:rPr>
              <w:t>Ресурсное обеспечение системы менеджмента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Расчет потребности в ресурсах для внедрения системы менеджмента качества образования</w:t>
            </w:r>
          </w:p>
        </w:tc>
        <w:tc>
          <w:tcPr>
            <w:tcW w:w="1417" w:type="dxa"/>
          </w:tcPr>
          <w:p>
            <w:pPr>
              <w:spacing w:after="0" w:line="240" w:lineRule="auto"/>
              <w:rPr>
                <w:sz w:val="20"/>
                <w:szCs w:val="20"/>
              </w:rPr>
            </w:pPr>
            <w:r>
              <w:rPr>
                <w:sz w:val="20"/>
                <w:szCs w:val="20"/>
              </w:rPr>
              <w:t xml:space="preserve">сентябрь – октябрь </w:t>
            </w:r>
          </w:p>
        </w:tc>
        <w:tc>
          <w:tcPr>
            <w:tcW w:w="1559" w:type="dxa"/>
          </w:tcPr>
          <w:p>
            <w:pPr>
              <w:spacing w:after="0" w:line="240" w:lineRule="auto"/>
              <w:rPr>
                <w:b/>
                <w:sz w:val="20"/>
                <w:szCs w:val="20"/>
              </w:rPr>
            </w:pPr>
            <w:r>
              <w:rPr>
                <w:sz w:val="20"/>
                <w:szCs w:val="20"/>
              </w:rPr>
              <w:t>директор ОО, рабочая группа, бухгалтерия ОО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Создание/совершенствование социально-психологической службы ОО для оказания поддержки участникам образовательных отношений </w:t>
            </w:r>
          </w:p>
        </w:tc>
        <w:tc>
          <w:tcPr>
            <w:tcW w:w="1417" w:type="dxa"/>
          </w:tcPr>
          <w:p>
            <w:pPr>
              <w:spacing w:after="0" w:line="240" w:lineRule="auto"/>
              <w:rPr>
                <w:sz w:val="20"/>
                <w:szCs w:val="20"/>
              </w:rPr>
            </w:pPr>
            <w:r>
              <w:rPr>
                <w:sz w:val="20"/>
                <w:szCs w:val="20"/>
              </w:rPr>
              <w:t>октябрь</w:t>
            </w:r>
          </w:p>
        </w:tc>
        <w:tc>
          <w:tcPr>
            <w:tcW w:w="1559" w:type="dxa"/>
          </w:tcPr>
          <w:p>
            <w:pPr>
              <w:spacing w:after="0" w:line="240" w:lineRule="auto"/>
              <w:rPr>
                <w:b/>
                <w:sz w:val="20"/>
                <w:szCs w:val="20"/>
              </w:rPr>
            </w:pPr>
            <w:r>
              <w:rPr>
                <w:sz w:val="20"/>
                <w:szCs w:val="20"/>
              </w:rPr>
              <w:t>директор ОО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Разработка и реализация мероприятий по созданию/поддержанию психологического климата в ОО </w:t>
            </w:r>
          </w:p>
        </w:tc>
        <w:tc>
          <w:tcPr>
            <w:tcW w:w="1417" w:type="dxa"/>
            <w:vMerge w:val="restart"/>
          </w:tcPr>
          <w:p>
            <w:pPr>
              <w:spacing w:after="0" w:line="240" w:lineRule="auto"/>
              <w:rPr>
                <w:sz w:val="20"/>
                <w:szCs w:val="20"/>
              </w:rPr>
            </w:pPr>
            <w:r>
              <w:rPr>
                <w:sz w:val="20"/>
                <w:szCs w:val="20"/>
              </w:rPr>
              <w:t>В течение года</w:t>
            </w:r>
          </w:p>
        </w:tc>
        <w:tc>
          <w:tcPr>
            <w:tcW w:w="1559" w:type="dxa"/>
          </w:tcPr>
          <w:p>
            <w:pPr>
              <w:spacing w:after="0" w:line="240" w:lineRule="auto"/>
              <w:rPr>
                <w:b/>
                <w:sz w:val="20"/>
                <w:szCs w:val="20"/>
              </w:rPr>
            </w:pPr>
            <w:r>
              <w:rPr>
                <w:sz w:val="20"/>
                <w:szCs w:val="20"/>
              </w:rPr>
              <w:t>зам. директора, специалисты социально-психологической службы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Совершенствование материально-технической базы организации образовательной деятельности </w:t>
            </w:r>
          </w:p>
        </w:tc>
        <w:tc>
          <w:tcPr>
            <w:tcW w:w="1417" w:type="dxa"/>
            <w:vMerge w:val="continue"/>
          </w:tcPr>
          <w:p>
            <w:pPr>
              <w:spacing w:after="0" w:line="240" w:lineRule="auto"/>
              <w:rPr>
                <w:sz w:val="20"/>
                <w:szCs w:val="20"/>
              </w:rPr>
            </w:pPr>
          </w:p>
        </w:tc>
        <w:tc>
          <w:tcPr>
            <w:tcW w:w="1559" w:type="dxa"/>
          </w:tcPr>
          <w:p>
            <w:pPr>
              <w:spacing w:after="0" w:line="240" w:lineRule="auto"/>
              <w:rPr>
                <w:b/>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Совершенствование программно-методического, информационного оснащения образовательной деятельности </w:t>
            </w:r>
          </w:p>
        </w:tc>
        <w:tc>
          <w:tcPr>
            <w:tcW w:w="1417" w:type="dxa"/>
            <w:vMerge w:val="continue"/>
          </w:tcPr>
          <w:p>
            <w:pPr>
              <w:spacing w:after="0" w:line="240" w:lineRule="auto"/>
              <w:rPr>
                <w:sz w:val="20"/>
                <w:szCs w:val="20"/>
              </w:rPr>
            </w:pPr>
          </w:p>
        </w:tc>
        <w:tc>
          <w:tcPr>
            <w:tcW w:w="1559" w:type="dxa"/>
          </w:tcPr>
          <w:p>
            <w:pPr>
              <w:spacing w:after="0" w:line="240" w:lineRule="auto"/>
              <w:rPr>
                <w:b/>
                <w:sz w:val="20"/>
                <w:szCs w:val="20"/>
              </w:rPr>
            </w:pPr>
            <w:r>
              <w:rPr>
                <w:sz w:val="20"/>
                <w:szCs w:val="20"/>
              </w:rPr>
              <w:t>зам. директора, руководители МО, ИБЦ</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Разработка и реализация плана по совершенствованию медиасреды ОО </w:t>
            </w:r>
          </w:p>
        </w:tc>
        <w:tc>
          <w:tcPr>
            <w:tcW w:w="1417" w:type="dxa"/>
            <w:vMerge w:val="continue"/>
          </w:tcPr>
          <w:p>
            <w:pPr>
              <w:spacing w:after="0" w:line="240" w:lineRule="auto"/>
              <w:rPr>
                <w:sz w:val="20"/>
                <w:szCs w:val="20"/>
              </w:rPr>
            </w:pPr>
          </w:p>
        </w:tc>
        <w:tc>
          <w:tcPr>
            <w:tcW w:w="1559" w:type="dxa"/>
          </w:tcPr>
          <w:p>
            <w:pPr>
              <w:spacing w:after="0" w:line="240" w:lineRule="auto"/>
              <w:rPr>
                <w:b/>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Повышение профессионализма педагогических кадров</w:t>
            </w:r>
          </w:p>
        </w:tc>
        <w:tc>
          <w:tcPr>
            <w:tcW w:w="3261" w:type="dxa"/>
          </w:tcPr>
          <w:p>
            <w:pPr>
              <w:spacing w:after="0" w:line="240" w:lineRule="auto"/>
              <w:rPr>
                <w:sz w:val="20"/>
                <w:szCs w:val="20"/>
              </w:rPr>
            </w:pPr>
            <w:r>
              <w:rPr>
                <w:sz w:val="20"/>
                <w:szCs w:val="20"/>
              </w:rPr>
              <w:t xml:space="preserve">Корректировка внутришкольной программы профессионального развития в соответствии с задачами системы менеджмента качества образования </w:t>
            </w:r>
          </w:p>
        </w:tc>
        <w:tc>
          <w:tcPr>
            <w:tcW w:w="1417" w:type="dxa"/>
          </w:tcPr>
          <w:p>
            <w:pPr>
              <w:spacing w:after="0" w:line="240" w:lineRule="auto"/>
              <w:rPr>
                <w:sz w:val="20"/>
                <w:szCs w:val="20"/>
              </w:rPr>
            </w:pPr>
            <w:r>
              <w:rPr>
                <w:sz w:val="20"/>
                <w:szCs w:val="20"/>
              </w:rPr>
              <w:t>ноябрь</w:t>
            </w:r>
          </w:p>
        </w:tc>
        <w:tc>
          <w:tcPr>
            <w:tcW w:w="1559" w:type="dxa"/>
          </w:tcPr>
          <w:p>
            <w:pPr>
              <w:spacing w:after="0" w:line="240" w:lineRule="auto"/>
              <w:rPr>
                <w:sz w:val="20"/>
                <w:szCs w:val="20"/>
              </w:rPr>
            </w:pPr>
            <w:r>
              <w:rPr>
                <w:sz w:val="20"/>
                <w:szCs w:val="20"/>
              </w:rPr>
              <w:t>зам. директора, руководитель направления</w:t>
            </w:r>
          </w:p>
        </w:tc>
        <w:tc>
          <w:tcPr>
            <w:tcW w:w="1701" w:type="dxa"/>
            <w:vMerge w:val="restart"/>
          </w:tcPr>
          <w:p>
            <w:pPr>
              <w:spacing w:after="0" w:line="240" w:lineRule="auto"/>
              <w:rPr>
                <w:b/>
                <w:sz w:val="20"/>
                <w:szCs w:val="20"/>
              </w:rPr>
            </w:pPr>
            <w:r>
              <w:rPr>
                <w:sz w:val="20"/>
                <w:szCs w:val="20"/>
              </w:rPr>
              <w:t>Обеспечение готовности педагогов к управлению качеством образовательной деятельности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Создание творческих групп по направлениям совершенствования системы менеджмента качества образования </w:t>
            </w:r>
          </w:p>
        </w:tc>
        <w:tc>
          <w:tcPr>
            <w:tcW w:w="1417" w:type="dxa"/>
          </w:tcPr>
          <w:p>
            <w:pPr>
              <w:spacing w:after="0" w:line="240" w:lineRule="auto"/>
              <w:rPr>
                <w:sz w:val="20"/>
                <w:szCs w:val="20"/>
              </w:rPr>
            </w:pPr>
            <w:r>
              <w:rPr>
                <w:sz w:val="20"/>
                <w:szCs w:val="20"/>
              </w:rPr>
              <w:t xml:space="preserve">декабрь – </w:t>
            </w:r>
          </w:p>
          <w:p>
            <w:pPr>
              <w:spacing w:after="0" w:line="240" w:lineRule="auto"/>
              <w:rPr>
                <w:sz w:val="20"/>
                <w:szCs w:val="20"/>
              </w:rPr>
            </w:pPr>
            <w:r>
              <w:rPr>
                <w:sz w:val="20"/>
                <w:szCs w:val="20"/>
              </w:rPr>
              <w:t>январь</w:t>
            </w:r>
          </w:p>
        </w:tc>
        <w:tc>
          <w:tcPr>
            <w:tcW w:w="1559" w:type="dxa"/>
          </w:tcPr>
          <w:p>
            <w:pPr>
              <w:spacing w:after="0" w:line="240" w:lineRule="auto"/>
              <w:rPr>
                <w:sz w:val="20"/>
                <w:szCs w:val="20"/>
              </w:rPr>
            </w:pPr>
            <w:r>
              <w:rPr>
                <w:sz w:val="20"/>
                <w:szCs w:val="20"/>
              </w:rPr>
              <w:t>зам. директора, руководители направлений</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Диагностика предметной, методической, коммуникативной компактностей педагогов </w:t>
            </w:r>
          </w:p>
        </w:tc>
        <w:tc>
          <w:tcPr>
            <w:tcW w:w="1417" w:type="dxa"/>
          </w:tcPr>
          <w:p>
            <w:pPr>
              <w:spacing w:after="0" w:line="240" w:lineRule="auto"/>
              <w:rPr>
                <w:sz w:val="20"/>
                <w:szCs w:val="20"/>
              </w:rPr>
            </w:pPr>
            <w:r>
              <w:rPr>
                <w:sz w:val="20"/>
                <w:szCs w:val="20"/>
              </w:rPr>
              <w:t>январь - февраль</w:t>
            </w:r>
          </w:p>
        </w:tc>
        <w:tc>
          <w:tcPr>
            <w:tcW w:w="1559" w:type="dxa"/>
          </w:tcPr>
          <w:p>
            <w:pPr>
              <w:spacing w:after="0" w:line="240" w:lineRule="auto"/>
              <w:rPr>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Изучение качества урочной, внеурочной деятельности </w:t>
            </w:r>
          </w:p>
        </w:tc>
        <w:tc>
          <w:tcPr>
            <w:tcW w:w="1417" w:type="dxa"/>
          </w:tcPr>
          <w:p>
            <w:pPr>
              <w:spacing w:after="0" w:line="240" w:lineRule="auto"/>
              <w:rPr>
                <w:sz w:val="20"/>
                <w:szCs w:val="20"/>
              </w:rPr>
            </w:pPr>
            <w:r>
              <w:rPr>
                <w:sz w:val="20"/>
                <w:szCs w:val="20"/>
              </w:rPr>
              <w:t>февраль - март</w:t>
            </w:r>
          </w:p>
        </w:tc>
        <w:tc>
          <w:tcPr>
            <w:tcW w:w="1559" w:type="dxa"/>
            <w:vMerge w:val="restart"/>
          </w:tcPr>
          <w:p>
            <w:pPr>
              <w:spacing w:after="0" w:line="240" w:lineRule="auto"/>
              <w:rPr>
                <w:sz w:val="20"/>
                <w:szCs w:val="20"/>
              </w:rPr>
            </w:pPr>
            <w:r>
              <w:rPr>
                <w:sz w:val="20"/>
                <w:szCs w:val="20"/>
              </w:rPr>
              <w:t>зам. директора, руководители ШМО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фестиваля педагогических идей по повышению качества образования </w:t>
            </w:r>
          </w:p>
        </w:tc>
        <w:tc>
          <w:tcPr>
            <w:tcW w:w="1417" w:type="dxa"/>
          </w:tcPr>
          <w:p>
            <w:pPr>
              <w:spacing w:after="0" w:line="240" w:lineRule="auto"/>
              <w:rPr>
                <w:sz w:val="20"/>
                <w:szCs w:val="20"/>
              </w:rPr>
            </w:pPr>
            <w:r>
              <w:rPr>
                <w:sz w:val="20"/>
                <w:szCs w:val="20"/>
              </w:rPr>
              <w:t>март</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Формирование групп педагогов по изучению и решению проблем организации образовательной деятельности  </w:t>
            </w:r>
          </w:p>
        </w:tc>
        <w:tc>
          <w:tcPr>
            <w:tcW w:w="1417" w:type="dxa"/>
            <w:vMerge w:val="restart"/>
          </w:tcPr>
          <w:p>
            <w:pPr>
              <w:spacing w:after="0" w:line="240" w:lineRule="auto"/>
              <w:rPr>
                <w:sz w:val="20"/>
                <w:szCs w:val="20"/>
              </w:rPr>
            </w:pPr>
            <w:r>
              <w:rPr>
                <w:sz w:val="20"/>
                <w:szCs w:val="20"/>
              </w:rPr>
              <w:t>в течение года</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Участие педагогов школы в деятельности сетевых профессиональных сообществ </w:t>
            </w:r>
          </w:p>
        </w:tc>
        <w:tc>
          <w:tcPr>
            <w:tcW w:w="1417" w:type="dxa"/>
            <w:vMerge w:val="continue"/>
          </w:tcPr>
          <w:p>
            <w:pPr>
              <w:spacing w:after="0" w:line="240" w:lineRule="auto"/>
              <w:rPr>
                <w:sz w:val="20"/>
                <w:szCs w:val="20"/>
              </w:rPr>
            </w:pP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Участие педагогов в методических мероприятиях по повышению их профессионального уровня </w:t>
            </w:r>
          </w:p>
        </w:tc>
        <w:tc>
          <w:tcPr>
            <w:tcW w:w="1417" w:type="dxa"/>
            <w:vMerge w:val="continue"/>
          </w:tcPr>
          <w:p>
            <w:pPr>
              <w:spacing w:after="0" w:line="240" w:lineRule="auto"/>
              <w:rPr>
                <w:sz w:val="20"/>
                <w:szCs w:val="20"/>
              </w:rPr>
            </w:pP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Обобщение и презентация опыта работы педагогов</w:t>
            </w:r>
          </w:p>
        </w:tc>
        <w:tc>
          <w:tcPr>
            <w:tcW w:w="1417" w:type="dxa"/>
            <w:vMerge w:val="continue"/>
          </w:tcPr>
          <w:p>
            <w:pPr>
              <w:spacing w:after="0" w:line="240" w:lineRule="auto"/>
              <w:rPr>
                <w:sz w:val="20"/>
                <w:szCs w:val="20"/>
              </w:rPr>
            </w:pP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Реализация индивидуальных траекторий/индивидуальных образовательных маршрутов повышения профессионализма педагогических работников</w:t>
            </w:r>
          </w:p>
        </w:tc>
        <w:tc>
          <w:tcPr>
            <w:tcW w:w="1417" w:type="dxa"/>
            <w:vMerge w:val="continue"/>
          </w:tcPr>
          <w:p>
            <w:pPr>
              <w:spacing w:after="0" w:line="240" w:lineRule="auto"/>
              <w:rPr>
                <w:sz w:val="20"/>
                <w:szCs w:val="20"/>
              </w:rPr>
            </w:pP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Повышение квалификации педагогов по вопросам управления качеством образования (по графику)</w:t>
            </w:r>
          </w:p>
        </w:tc>
        <w:tc>
          <w:tcPr>
            <w:tcW w:w="1417" w:type="dxa"/>
            <w:vMerge w:val="continue"/>
          </w:tcPr>
          <w:p>
            <w:pPr>
              <w:spacing w:after="0" w:line="240" w:lineRule="auto"/>
              <w:rPr>
                <w:sz w:val="20"/>
                <w:szCs w:val="20"/>
              </w:rPr>
            </w:pP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Формирование мотивации к повышению качества образования</w:t>
            </w:r>
          </w:p>
        </w:tc>
        <w:tc>
          <w:tcPr>
            <w:tcW w:w="3261" w:type="dxa"/>
          </w:tcPr>
          <w:p>
            <w:pPr>
              <w:spacing w:after="0" w:line="240" w:lineRule="auto"/>
              <w:rPr>
                <w:sz w:val="20"/>
                <w:szCs w:val="20"/>
              </w:rPr>
            </w:pPr>
            <w:r>
              <w:rPr>
                <w:sz w:val="20"/>
                <w:szCs w:val="20"/>
              </w:rPr>
              <w:t>Совершенствование системы морального и материального стимулирования педагогов по результатам работы</w:t>
            </w:r>
          </w:p>
        </w:tc>
        <w:tc>
          <w:tcPr>
            <w:tcW w:w="1417" w:type="dxa"/>
            <w:vMerge w:val="restart"/>
          </w:tcPr>
          <w:p>
            <w:pPr>
              <w:spacing w:after="0" w:line="240" w:lineRule="auto"/>
              <w:rPr>
                <w:sz w:val="20"/>
                <w:szCs w:val="20"/>
              </w:rPr>
            </w:pPr>
            <w:r>
              <w:rPr>
                <w:sz w:val="20"/>
                <w:szCs w:val="20"/>
              </w:rPr>
              <w:t xml:space="preserve">сентябрь, </w:t>
            </w:r>
          </w:p>
          <w:p>
            <w:pPr>
              <w:spacing w:after="0" w:line="240" w:lineRule="auto"/>
              <w:rPr>
                <w:sz w:val="20"/>
                <w:szCs w:val="20"/>
              </w:rPr>
            </w:pPr>
            <w:r>
              <w:rPr>
                <w:sz w:val="20"/>
                <w:szCs w:val="20"/>
              </w:rPr>
              <w:t>январь</w:t>
            </w:r>
          </w:p>
        </w:tc>
        <w:tc>
          <w:tcPr>
            <w:tcW w:w="1559" w:type="dxa"/>
          </w:tcPr>
          <w:p>
            <w:pPr>
              <w:spacing w:after="0" w:line="240" w:lineRule="auto"/>
              <w:rPr>
                <w:sz w:val="20"/>
                <w:szCs w:val="20"/>
              </w:rPr>
            </w:pPr>
            <w:r>
              <w:rPr>
                <w:sz w:val="20"/>
                <w:szCs w:val="20"/>
              </w:rPr>
              <w:t>директор ОО, органы ГОУ</w:t>
            </w:r>
          </w:p>
        </w:tc>
        <w:tc>
          <w:tcPr>
            <w:tcW w:w="1701" w:type="dxa"/>
            <w:vMerge w:val="restart"/>
          </w:tcPr>
          <w:p>
            <w:pPr>
              <w:spacing w:after="0" w:line="240" w:lineRule="auto"/>
              <w:rPr>
                <w:b/>
                <w:sz w:val="20"/>
                <w:szCs w:val="20"/>
              </w:rPr>
            </w:pPr>
            <w:r>
              <w:rPr>
                <w:sz w:val="20"/>
                <w:szCs w:val="20"/>
              </w:rPr>
              <w:t>Включение не менее 40 % педагогов в деятельность по повышению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Совершенствование системы оценки качества работы педагога</w:t>
            </w:r>
          </w:p>
        </w:tc>
        <w:tc>
          <w:tcPr>
            <w:tcW w:w="1417" w:type="dxa"/>
            <w:vMerge w:val="continue"/>
          </w:tcPr>
          <w:p>
            <w:pPr>
              <w:spacing w:after="0" w:line="240" w:lineRule="auto"/>
              <w:rPr>
                <w:sz w:val="20"/>
                <w:szCs w:val="20"/>
              </w:rPr>
            </w:pPr>
          </w:p>
        </w:tc>
        <w:tc>
          <w:tcPr>
            <w:tcW w:w="1559" w:type="dxa"/>
          </w:tcPr>
          <w:p>
            <w:pPr>
              <w:spacing w:after="0" w:line="240" w:lineRule="auto"/>
              <w:rPr>
                <w:sz w:val="20"/>
                <w:szCs w:val="20"/>
              </w:rPr>
            </w:pPr>
            <w:r>
              <w:rPr>
                <w:sz w:val="20"/>
                <w:szCs w:val="20"/>
              </w:rPr>
              <w:t>зам. директора, органы ГОУ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Изучение уровня удовлетворенности педагогов условиями труда. Разработка программы улучшения условий труда педагогов </w:t>
            </w:r>
          </w:p>
        </w:tc>
        <w:tc>
          <w:tcPr>
            <w:tcW w:w="1417" w:type="dxa"/>
          </w:tcPr>
          <w:p>
            <w:pPr>
              <w:spacing w:after="0" w:line="240" w:lineRule="auto"/>
              <w:rPr>
                <w:sz w:val="20"/>
                <w:szCs w:val="20"/>
              </w:rPr>
            </w:pPr>
            <w:r>
              <w:rPr>
                <w:sz w:val="20"/>
                <w:szCs w:val="20"/>
              </w:rPr>
              <w:t>октябрь</w:t>
            </w:r>
          </w:p>
        </w:tc>
        <w:tc>
          <w:tcPr>
            <w:tcW w:w="1559" w:type="dxa"/>
          </w:tcPr>
          <w:p>
            <w:pPr>
              <w:spacing w:after="0" w:line="240" w:lineRule="auto"/>
              <w:rPr>
                <w:sz w:val="20"/>
                <w:szCs w:val="20"/>
              </w:rPr>
            </w:pPr>
            <w:r>
              <w:rPr>
                <w:sz w:val="20"/>
                <w:szCs w:val="20"/>
              </w:rPr>
              <w:t>зам. директора, органы ГОУ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Реализация системы эффективного контракта </w:t>
            </w:r>
          </w:p>
        </w:tc>
        <w:tc>
          <w:tcPr>
            <w:tcW w:w="1417" w:type="dxa"/>
          </w:tcPr>
          <w:p>
            <w:pPr>
              <w:spacing w:after="0" w:line="240" w:lineRule="auto"/>
              <w:rPr>
                <w:sz w:val="20"/>
                <w:szCs w:val="20"/>
              </w:rPr>
            </w:pPr>
            <w:r>
              <w:rPr>
                <w:sz w:val="20"/>
                <w:szCs w:val="20"/>
              </w:rPr>
              <w:t>в течение года</w:t>
            </w:r>
          </w:p>
        </w:tc>
        <w:tc>
          <w:tcPr>
            <w:tcW w:w="1559" w:type="dxa"/>
          </w:tcPr>
          <w:p>
            <w:pPr>
              <w:spacing w:after="0" w:line="240" w:lineRule="auto"/>
              <w:rPr>
                <w:sz w:val="20"/>
                <w:szCs w:val="20"/>
              </w:rPr>
            </w:pPr>
            <w:r>
              <w:rPr>
                <w:sz w:val="20"/>
                <w:szCs w:val="20"/>
              </w:rPr>
              <w:t>директор ОО, органы ГОУ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внутришкольных конкурсов: </w:t>
            </w:r>
          </w:p>
          <w:p>
            <w:pPr>
              <w:spacing w:after="0" w:line="240" w:lineRule="auto"/>
              <w:rPr>
                <w:sz w:val="20"/>
                <w:szCs w:val="20"/>
              </w:rPr>
            </w:pPr>
            <w:r>
              <w:rPr>
                <w:sz w:val="20"/>
                <w:szCs w:val="20"/>
              </w:rPr>
              <w:t xml:space="preserve">- «Лучший учитель» </w:t>
            </w:r>
          </w:p>
        </w:tc>
        <w:tc>
          <w:tcPr>
            <w:tcW w:w="1417" w:type="dxa"/>
          </w:tcPr>
          <w:p>
            <w:pPr>
              <w:spacing w:after="0" w:line="240" w:lineRule="auto"/>
              <w:rPr>
                <w:sz w:val="20"/>
                <w:szCs w:val="20"/>
              </w:rPr>
            </w:pPr>
            <w:r>
              <w:rPr>
                <w:sz w:val="20"/>
                <w:szCs w:val="20"/>
              </w:rPr>
              <w:t>ноябрь</w:t>
            </w:r>
          </w:p>
        </w:tc>
        <w:tc>
          <w:tcPr>
            <w:tcW w:w="1559" w:type="dxa"/>
            <w:vMerge w:val="restart"/>
          </w:tcPr>
          <w:p>
            <w:pPr>
              <w:spacing w:after="0" w:line="240" w:lineRule="auto"/>
              <w:rPr>
                <w:sz w:val="20"/>
                <w:szCs w:val="20"/>
              </w:rPr>
            </w:pPr>
            <w:r>
              <w:rPr>
                <w:sz w:val="20"/>
                <w:szCs w:val="20"/>
              </w:rPr>
              <w:t>зам. директора, руководители ШМО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 «Лучший классный руководитель» </w:t>
            </w:r>
          </w:p>
        </w:tc>
        <w:tc>
          <w:tcPr>
            <w:tcW w:w="1417" w:type="dxa"/>
          </w:tcPr>
          <w:p>
            <w:pPr>
              <w:spacing w:after="0" w:line="240" w:lineRule="auto"/>
              <w:rPr>
                <w:sz w:val="20"/>
                <w:szCs w:val="20"/>
              </w:rPr>
            </w:pPr>
            <w:r>
              <w:rPr>
                <w:sz w:val="20"/>
                <w:szCs w:val="20"/>
              </w:rPr>
              <w:t>декабрь</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 «Лучший класс» </w:t>
            </w:r>
          </w:p>
        </w:tc>
        <w:tc>
          <w:tcPr>
            <w:tcW w:w="1417" w:type="dxa"/>
          </w:tcPr>
          <w:p>
            <w:pPr>
              <w:spacing w:after="0" w:line="240" w:lineRule="auto"/>
              <w:rPr>
                <w:sz w:val="20"/>
                <w:szCs w:val="20"/>
              </w:rPr>
            </w:pPr>
            <w:r>
              <w:rPr>
                <w:sz w:val="20"/>
                <w:szCs w:val="20"/>
              </w:rPr>
              <w:t>февраль</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 «Лучший классный родительский комитет» </w:t>
            </w:r>
          </w:p>
        </w:tc>
        <w:tc>
          <w:tcPr>
            <w:tcW w:w="1417" w:type="dxa"/>
          </w:tcPr>
          <w:p>
            <w:pPr>
              <w:spacing w:after="0" w:line="240" w:lineRule="auto"/>
              <w:rPr>
                <w:sz w:val="20"/>
                <w:szCs w:val="20"/>
              </w:rPr>
            </w:pPr>
            <w:r>
              <w:rPr>
                <w:sz w:val="20"/>
                <w:szCs w:val="20"/>
              </w:rPr>
              <w:t>март</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«Лучшая программа самообразования педагога»</w:t>
            </w:r>
          </w:p>
        </w:tc>
        <w:tc>
          <w:tcPr>
            <w:tcW w:w="1417" w:type="dxa"/>
          </w:tcPr>
          <w:p>
            <w:pPr>
              <w:spacing w:after="0" w:line="240" w:lineRule="auto"/>
              <w:rPr>
                <w:sz w:val="20"/>
                <w:szCs w:val="20"/>
              </w:rPr>
            </w:pPr>
            <w:r>
              <w:rPr>
                <w:sz w:val="20"/>
                <w:szCs w:val="20"/>
              </w:rPr>
              <w:t>апрель</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Внутренняя система оценки качества образования</w:t>
            </w:r>
          </w:p>
        </w:tc>
        <w:tc>
          <w:tcPr>
            <w:tcW w:w="3261" w:type="dxa"/>
          </w:tcPr>
          <w:p>
            <w:pPr>
              <w:spacing w:after="0" w:line="240" w:lineRule="auto"/>
              <w:rPr>
                <w:sz w:val="20"/>
                <w:szCs w:val="20"/>
              </w:rPr>
            </w:pPr>
            <w:r>
              <w:rPr>
                <w:sz w:val="20"/>
                <w:szCs w:val="20"/>
              </w:rPr>
              <w:t xml:space="preserve">Совершенствование системы оценки качества образования в соответствии с концепцией качества образования в ОО </w:t>
            </w:r>
          </w:p>
        </w:tc>
        <w:tc>
          <w:tcPr>
            <w:tcW w:w="1417" w:type="dxa"/>
          </w:tcPr>
          <w:p>
            <w:pPr>
              <w:spacing w:after="0" w:line="240" w:lineRule="auto"/>
              <w:rPr>
                <w:sz w:val="20"/>
                <w:szCs w:val="20"/>
              </w:rPr>
            </w:pPr>
            <w:r>
              <w:rPr>
                <w:sz w:val="20"/>
                <w:szCs w:val="20"/>
              </w:rPr>
              <w:t>ноябрь</w:t>
            </w:r>
          </w:p>
        </w:tc>
        <w:tc>
          <w:tcPr>
            <w:tcW w:w="1559" w:type="dxa"/>
          </w:tcPr>
          <w:p>
            <w:pPr>
              <w:spacing w:after="0" w:line="240" w:lineRule="auto"/>
              <w:rPr>
                <w:sz w:val="20"/>
                <w:szCs w:val="20"/>
              </w:rPr>
            </w:pPr>
            <w:r>
              <w:rPr>
                <w:sz w:val="20"/>
                <w:szCs w:val="20"/>
              </w:rPr>
              <w:t>зам. директора, руководитель совета по качеству образования</w:t>
            </w:r>
          </w:p>
        </w:tc>
        <w:tc>
          <w:tcPr>
            <w:tcW w:w="1701" w:type="dxa"/>
            <w:vMerge w:val="restart"/>
          </w:tcPr>
          <w:p>
            <w:pPr>
              <w:spacing w:after="0" w:line="240" w:lineRule="auto"/>
              <w:rPr>
                <w:b/>
                <w:sz w:val="20"/>
                <w:szCs w:val="20"/>
              </w:rPr>
            </w:pPr>
            <w:r>
              <w:rPr>
                <w:sz w:val="20"/>
                <w:szCs w:val="20"/>
              </w:rPr>
              <w:t>Эффективная система оценки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Создание и реализация внутренней системы мониторинга качества образования </w:t>
            </w:r>
          </w:p>
        </w:tc>
        <w:tc>
          <w:tcPr>
            <w:tcW w:w="1417" w:type="dxa"/>
          </w:tcPr>
          <w:p>
            <w:pPr>
              <w:spacing w:after="0" w:line="240" w:lineRule="auto"/>
              <w:rPr>
                <w:sz w:val="20"/>
                <w:szCs w:val="20"/>
              </w:rPr>
            </w:pPr>
            <w:r>
              <w:rPr>
                <w:sz w:val="20"/>
                <w:szCs w:val="20"/>
              </w:rPr>
              <w:t>в течение года</w:t>
            </w:r>
          </w:p>
        </w:tc>
        <w:tc>
          <w:tcPr>
            <w:tcW w:w="1559" w:type="dxa"/>
          </w:tcPr>
          <w:p>
            <w:pPr>
              <w:spacing w:after="0" w:line="240" w:lineRule="auto"/>
              <w:rPr>
                <w:sz w:val="20"/>
                <w:szCs w:val="20"/>
              </w:rPr>
            </w:pPr>
            <w:r>
              <w:rPr>
                <w:sz w:val="20"/>
                <w:szCs w:val="20"/>
              </w:rPr>
              <w:t>зам. директора, руководители структурных подразделений</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Составление и реализация годовой циклограммы контроля образовательной деятельности </w:t>
            </w:r>
          </w:p>
        </w:tc>
        <w:tc>
          <w:tcPr>
            <w:tcW w:w="1417" w:type="dxa"/>
          </w:tcPr>
          <w:p>
            <w:pPr>
              <w:spacing w:after="0" w:line="240" w:lineRule="auto"/>
              <w:rPr>
                <w:sz w:val="20"/>
                <w:szCs w:val="20"/>
              </w:rPr>
            </w:pPr>
            <w:r>
              <w:rPr>
                <w:sz w:val="20"/>
                <w:szCs w:val="20"/>
              </w:rPr>
              <w:t>сентябрь</w:t>
            </w:r>
          </w:p>
        </w:tc>
        <w:tc>
          <w:tcPr>
            <w:tcW w:w="1559" w:type="dxa"/>
          </w:tcPr>
          <w:p>
            <w:pPr>
              <w:spacing w:after="0" w:line="240" w:lineRule="auto"/>
              <w:rPr>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Формирование системы участия органов ГОУ в процедурах оценки качества образования </w:t>
            </w:r>
          </w:p>
        </w:tc>
        <w:tc>
          <w:tcPr>
            <w:tcW w:w="1417" w:type="dxa"/>
          </w:tcPr>
          <w:p>
            <w:pPr>
              <w:spacing w:after="0" w:line="240" w:lineRule="auto"/>
              <w:rPr>
                <w:sz w:val="20"/>
                <w:szCs w:val="20"/>
              </w:rPr>
            </w:pPr>
            <w:r>
              <w:rPr>
                <w:sz w:val="20"/>
                <w:szCs w:val="20"/>
              </w:rPr>
              <w:t>ноябрь</w:t>
            </w:r>
          </w:p>
        </w:tc>
        <w:tc>
          <w:tcPr>
            <w:tcW w:w="1559" w:type="dxa"/>
          </w:tcPr>
          <w:p>
            <w:pPr>
              <w:spacing w:after="0" w:line="240" w:lineRule="auto"/>
              <w:rPr>
                <w:sz w:val="20"/>
                <w:szCs w:val="20"/>
              </w:rPr>
            </w:pPr>
            <w:r>
              <w:rPr>
                <w:sz w:val="20"/>
                <w:szCs w:val="20"/>
              </w:rPr>
              <w:t>директор ОО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аудита качества условий и качества образовательных результатов обучающихся </w:t>
            </w:r>
          </w:p>
        </w:tc>
        <w:tc>
          <w:tcPr>
            <w:tcW w:w="1417" w:type="dxa"/>
          </w:tcPr>
          <w:p>
            <w:pPr>
              <w:spacing w:after="0" w:line="240" w:lineRule="auto"/>
              <w:rPr>
                <w:sz w:val="20"/>
                <w:szCs w:val="20"/>
              </w:rPr>
            </w:pPr>
            <w:r>
              <w:rPr>
                <w:sz w:val="20"/>
                <w:szCs w:val="20"/>
              </w:rPr>
              <w:t>апрель</w:t>
            </w:r>
          </w:p>
        </w:tc>
        <w:tc>
          <w:tcPr>
            <w:tcW w:w="1559" w:type="dxa"/>
          </w:tcPr>
          <w:p>
            <w:pPr>
              <w:spacing w:after="0" w:line="240" w:lineRule="auto"/>
              <w:rPr>
                <w:sz w:val="20"/>
                <w:szCs w:val="20"/>
              </w:rPr>
            </w:pPr>
            <w:r>
              <w:rPr>
                <w:sz w:val="20"/>
                <w:szCs w:val="20"/>
              </w:rPr>
              <w:t>зам. директора, рабочие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Управление изменениями</w:t>
            </w:r>
          </w:p>
        </w:tc>
        <w:tc>
          <w:tcPr>
            <w:tcW w:w="3261" w:type="dxa"/>
          </w:tcPr>
          <w:p>
            <w:pPr>
              <w:spacing w:after="0" w:line="240" w:lineRule="auto"/>
              <w:rPr>
                <w:sz w:val="20"/>
                <w:szCs w:val="20"/>
              </w:rPr>
            </w:pPr>
            <w:r>
              <w:rPr>
                <w:sz w:val="20"/>
                <w:szCs w:val="20"/>
              </w:rPr>
              <w:t xml:space="preserve">Организация работы организационного совета по управлению изменениями </w:t>
            </w:r>
          </w:p>
        </w:tc>
        <w:tc>
          <w:tcPr>
            <w:tcW w:w="1417" w:type="dxa"/>
          </w:tcPr>
          <w:p>
            <w:pPr>
              <w:spacing w:after="0" w:line="240" w:lineRule="auto"/>
              <w:rPr>
                <w:sz w:val="20"/>
                <w:szCs w:val="20"/>
              </w:rPr>
            </w:pPr>
            <w:r>
              <w:rPr>
                <w:sz w:val="20"/>
                <w:szCs w:val="20"/>
              </w:rPr>
              <w:t>октябрь</w:t>
            </w:r>
          </w:p>
        </w:tc>
        <w:tc>
          <w:tcPr>
            <w:tcW w:w="1559" w:type="dxa"/>
          </w:tcPr>
          <w:p>
            <w:pPr>
              <w:spacing w:after="0" w:line="240" w:lineRule="auto"/>
              <w:rPr>
                <w:sz w:val="20"/>
                <w:szCs w:val="20"/>
              </w:rPr>
            </w:pPr>
            <w:r>
              <w:rPr>
                <w:sz w:val="20"/>
                <w:szCs w:val="20"/>
              </w:rPr>
              <w:t>директор ОО</w:t>
            </w:r>
          </w:p>
        </w:tc>
        <w:tc>
          <w:tcPr>
            <w:tcW w:w="1701" w:type="dxa"/>
            <w:vMerge w:val="restart"/>
          </w:tcPr>
          <w:p>
            <w:pPr>
              <w:spacing w:after="0" w:line="240" w:lineRule="auto"/>
              <w:rPr>
                <w:b/>
                <w:sz w:val="20"/>
                <w:szCs w:val="20"/>
              </w:rPr>
            </w:pPr>
            <w:r>
              <w:rPr>
                <w:sz w:val="20"/>
                <w:szCs w:val="20"/>
              </w:rPr>
              <w:t>Улучшение образовательной деятельности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sz w:val="20"/>
                <w:szCs w:val="20"/>
              </w:rPr>
            </w:pPr>
          </w:p>
        </w:tc>
        <w:tc>
          <w:tcPr>
            <w:tcW w:w="3261" w:type="dxa"/>
          </w:tcPr>
          <w:p>
            <w:pPr>
              <w:spacing w:after="0" w:line="240" w:lineRule="auto"/>
              <w:rPr>
                <w:sz w:val="20"/>
                <w:szCs w:val="20"/>
              </w:rPr>
            </w:pPr>
            <w:r>
              <w:rPr>
                <w:sz w:val="20"/>
                <w:szCs w:val="20"/>
              </w:rPr>
              <w:t xml:space="preserve">Проведение </w:t>
            </w:r>
            <w:r>
              <w:rPr>
                <w:sz w:val="20"/>
                <w:szCs w:val="20"/>
                <w:lang w:val="en-US"/>
              </w:rPr>
              <w:t>SWOT</w:t>
            </w:r>
            <w:r>
              <w:rPr>
                <w:sz w:val="20"/>
                <w:szCs w:val="20"/>
              </w:rPr>
              <w:t>-анализа</w:t>
            </w:r>
          </w:p>
        </w:tc>
        <w:tc>
          <w:tcPr>
            <w:tcW w:w="1417" w:type="dxa"/>
          </w:tcPr>
          <w:p>
            <w:pPr>
              <w:spacing w:after="0" w:line="240" w:lineRule="auto"/>
              <w:rPr>
                <w:sz w:val="20"/>
                <w:szCs w:val="20"/>
              </w:rPr>
            </w:pPr>
            <w:r>
              <w:rPr>
                <w:sz w:val="20"/>
                <w:szCs w:val="20"/>
              </w:rPr>
              <w:t xml:space="preserve">сентябрь – октябрь </w:t>
            </w:r>
          </w:p>
        </w:tc>
        <w:tc>
          <w:tcPr>
            <w:tcW w:w="1559" w:type="dxa"/>
          </w:tcPr>
          <w:p>
            <w:pPr>
              <w:spacing w:after="0" w:line="240" w:lineRule="auto"/>
              <w:rPr>
                <w:sz w:val="20"/>
                <w:szCs w:val="20"/>
              </w:rPr>
            </w:pPr>
            <w:r>
              <w:rPr>
                <w:sz w:val="20"/>
                <w:szCs w:val="20"/>
              </w:rPr>
              <w:t>директор ОО</w:t>
            </w:r>
          </w:p>
        </w:tc>
        <w:tc>
          <w:tcPr>
            <w:tcW w:w="1701" w:type="dxa"/>
            <w:vMerge w:val="continue"/>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Планирование планов (дорожных карт, программ) изменений </w:t>
            </w:r>
          </w:p>
        </w:tc>
        <w:tc>
          <w:tcPr>
            <w:tcW w:w="1417" w:type="dxa"/>
          </w:tcPr>
          <w:p>
            <w:pPr>
              <w:spacing w:after="0" w:line="240" w:lineRule="auto"/>
              <w:rPr>
                <w:sz w:val="20"/>
                <w:szCs w:val="20"/>
              </w:rPr>
            </w:pPr>
            <w:r>
              <w:rPr>
                <w:sz w:val="20"/>
                <w:szCs w:val="20"/>
              </w:rPr>
              <w:t xml:space="preserve">октябрь – </w:t>
            </w:r>
          </w:p>
          <w:p>
            <w:pPr>
              <w:spacing w:after="0" w:line="240" w:lineRule="auto"/>
              <w:rPr>
                <w:sz w:val="20"/>
                <w:szCs w:val="20"/>
              </w:rPr>
            </w:pPr>
            <w:r>
              <w:rPr>
                <w:sz w:val="20"/>
                <w:szCs w:val="20"/>
              </w:rPr>
              <w:t>ноябрь</w:t>
            </w:r>
          </w:p>
        </w:tc>
        <w:tc>
          <w:tcPr>
            <w:tcW w:w="1559" w:type="dxa"/>
          </w:tcPr>
          <w:p>
            <w:pPr>
              <w:spacing w:after="0" w:line="240" w:lineRule="auto"/>
              <w:rPr>
                <w:sz w:val="20"/>
                <w:szCs w:val="20"/>
              </w:rPr>
            </w:pPr>
            <w:r>
              <w:rPr>
                <w:sz w:val="20"/>
                <w:szCs w:val="20"/>
              </w:rPr>
              <w:t>зам. директора, рабочие группы</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Формирование сотрудничества с образовательными организациями, научно-педагогическими организациями</w:t>
            </w:r>
          </w:p>
        </w:tc>
        <w:tc>
          <w:tcPr>
            <w:tcW w:w="1417" w:type="dxa"/>
          </w:tcPr>
          <w:p>
            <w:pPr>
              <w:spacing w:after="0" w:line="240" w:lineRule="auto"/>
              <w:rPr>
                <w:sz w:val="20"/>
                <w:szCs w:val="20"/>
              </w:rPr>
            </w:pPr>
            <w:r>
              <w:rPr>
                <w:sz w:val="20"/>
                <w:szCs w:val="20"/>
              </w:rPr>
              <w:t>в течение года</w:t>
            </w:r>
          </w:p>
        </w:tc>
        <w:tc>
          <w:tcPr>
            <w:tcW w:w="1559" w:type="dxa"/>
          </w:tcPr>
          <w:p>
            <w:pPr>
              <w:spacing w:after="0" w:line="240" w:lineRule="auto"/>
              <w:rPr>
                <w:sz w:val="20"/>
                <w:szCs w:val="20"/>
              </w:rPr>
            </w:pPr>
            <w:r>
              <w:rPr>
                <w:sz w:val="20"/>
                <w:szCs w:val="20"/>
              </w:rPr>
              <w:t>директор ОО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Контроль реализации изменений </w:t>
            </w:r>
          </w:p>
        </w:tc>
        <w:tc>
          <w:tcPr>
            <w:tcW w:w="1417" w:type="dxa"/>
          </w:tcPr>
          <w:p>
            <w:pPr>
              <w:spacing w:after="0" w:line="240" w:lineRule="auto"/>
              <w:rPr>
                <w:sz w:val="20"/>
                <w:szCs w:val="20"/>
              </w:rPr>
            </w:pPr>
            <w:r>
              <w:rPr>
                <w:sz w:val="20"/>
                <w:szCs w:val="20"/>
              </w:rPr>
              <w:t>в течение года</w:t>
            </w:r>
          </w:p>
        </w:tc>
        <w:tc>
          <w:tcPr>
            <w:tcW w:w="1559" w:type="dxa"/>
          </w:tcPr>
          <w:p>
            <w:pPr>
              <w:spacing w:after="0" w:line="240" w:lineRule="auto"/>
              <w:rPr>
                <w:sz w:val="20"/>
                <w:szCs w:val="20"/>
              </w:rPr>
            </w:pPr>
            <w:r>
              <w:rPr>
                <w:sz w:val="20"/>
                <w:szCs w:val="20"/>
              </w:rPr>
              <w:t>Организационный совет</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Презентация и внедрение эффективных практик </w:t>
            </w:r>
          </w:p>
        </w:tc>
        <w:tc>
          <w:tcPr>
            <w:tcW w:w="1417" w:type="dxa"/>
          </w:tcPr>
          <w:p>
            <w:pPr>
              <w:spacing w:after="0" w:line="240" w:lineRule="auto"/>
              <w:rPr>
                <w:sz w:val="20"/>
                <w:szCs w:val="20"/>
              </w:rPr>
            </w:pPr>
            <w:r>
              <w:rPr>
                <w:sz w:val="20"/>
                <w:szCs w:val="20"/>
              </w:rPr>
              <w:t>в течение года</w:t>
            </w:r>
          </w:p>
        </w:tc>
        <w:tc>
          <w:tcPr>
            <w:tcW w:w="1559" w:type="dxa"/>
          </w:tcPr>
          <w:p>
            <w:pPr>
              <w:spacing w:after="0" w:line="240" w:lineRule="auto"/>
              <w:rPr>
                <w:sz w:val="20"/>
                <w:szCs w:val="20"/>
              </w:rPr>
            </w:pPr>
            <w:r>
              <w:rPr>
                <w:sz w:val="20"/>
                <w:szCs w:val="20"/>
              </w:rPr>
              <w:t>зам. директора, руководители ШМО</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Обеспечение социальной ответственности ОО</w:t>
            </w:r>
          </w:p>
        </w:tc>
        <w:tc>
          <w:tcPr>
            <w:tcW w:w="3261" w:type="dxa"/>
          </w:tcPr>
          <w:p>
            <w:pPr>
              <w:spacing w:after="0" w:line="240" w:lineRule="auto"/>
              <w:rPr>
                <w:sz w:val="20"/>
                <w:szCs w:val="20"/>
              </w:rPr>
            </w:pPr>
            <w:r>
              <w:rPr>
                <w:sz w:val="20"/>
                <w:szCs w:val="20"/>
              </w:rPr>
              <w:t>Издательская, информационная деятельность по вопросам качества образовательной деятельности</w:t>
            </w:r>
          </w:p>
        </w:tc>
        <w:tc>
          <w:tcPr>
            <w:tcW w:w="1417" w:type="dxa"/>
            <w:vMerge w:val="restart"/>
          </w:tcPr>
          <w:p>
            <w:pPr>
              <w:spacing w:after="0" w:line="240" w:lineRule="auto"/>
              <w:rPr>
                <w:sz w:val="20"/>
                <w:szCs w:val="20"/>
              </w:rPr>
            </w:pPr>
            <w:r>
              <w:rPr>
                <w:sz w:val="20"/>
                <w:szCs w:val="20"/>
              </w:rPr>
              <w:t>в течение года</w:t>
            </w:r>
          </w:p>
        </w:tc>
        <w:tc>
          <w:tcPr>
            <w:tcW w:w="1559" w:type="dxa"/>
          </w:tcPr>
          <w:p>
            <w:pPr>
              <w:spacing w:after="0" w:line="240" w:lineRule="auto"/>
              <w:rPr>
                <w:sz w:val="20"/>
                <w:szCs w:val="20"/>
              </w:rPr>
            </w:pPr>
            <w:r>
              <w:rPr>
                <w:sz w:val="20"/>
                <w:szCs w:val="20"/>
              </w:rPr>
              <w:t>совет по качеству образования</w:t>
            </w:r>
          </w:p>
        </w:tc>
        <w:tc>
          <w:tcPr>
            <w:tcW w:w="1701" w:type="dxa"/>
            <w:vMerge w:val="restart"/>
          </w:tcPr>
          <w:p>
            <w:pPr>
              <w:spacing w:after="0" w:line="240" w:lineRule="auto"/>
              <w:rPr>
                <w:b/>
                <w:sz w:val="20"/>
                <w:szCs w:val="20"/>
              </w:rPr>
            </w:pPr>
            <w:r>
              <w:rPr>
                <w:sz w:val="20"/>
                <w:szCs w:val="20"/>
              </w:rPr>
              <w:t>Улучшение имиджа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общественных акций социальной, культурнообразовательной, экологической, патриотической направленности с целью повышения уровня престижа ОО </w:t>
            </w:r>
          </w:p>
        </w:tc>
        <w:tc>
          <w:tcPr>
            <w:tcW w:w="1417" w:type="dxa"/>
            <w:vMerge w:val="continue"/>
          </w:tcPr>
          <w:p>
            <w:pPr>
              <w:spacing w:after="0" w:line="240" w:lineRule="auto"/>
              <w:rPr>
                <w:sz w:val="20"/>
                <w:szCs w:val="20"/>
              </w:rPr>
            </w:pPr>
          </w:p>
        </w:tc>
        <w:tc>
          <w:tcPr>
            <w:tcW w:w="1559" w:type="dxa"/>
            <w:vMerge w:val="restart"/>
          </w:tcPr>
          <w:p>
            <w:pPr>
              <w:spacing w:after="0" w:line="240" w:lineRule="auto"/>
              <w:rPr>
                <w:sz w:val="20"/>
                <w:szCs w:val="20"/>
              </w:rPr>
            </w:pPr>
            <w:r>
              <w:rPr>
                <w:sz w:val="20"/>
                <w:szCs w:val="20"/>
              </w:rPr>
              <w:t>зам. директора, органы ГОУ</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Реализация программы «Школа – социуму»</w:t>
            </w:r>
          </w:p>
        </w:tc>
        <w:tc>
          <w:tcPr>
            <w:tcW w:w="1417" w:type="dxa"/>
            <w:vMerge w:val="continue"/>
          </w:tcPr>
          <w:p>
            <w:pPr>
              <w:spacing w:after="0" w:line="240" w:lineRule="auto"/>
              <w:rPr>
                <w:sz w:val="20"/>
                <w:szCs w:val="20"/>
              </w:rPr>
            </w:pP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Публикация аналитических докладов по результатам мониторинга качества образования, опыта и достижений лучших учителей школы </w:t>
            </w:r>
          </w:p>
        </w:tc>
        <w:tc>
          <w:tcPr>
            <w:tcW w:w="1417" w:type="dxa"/>
            <w:vMerge w:val="continue"/>
          </w:tcPr>
          <w:p>
            <w:pPr>
              <w:spacing w:after="0" w:line="240" w:lineRule="auto"/>
              <w:rPr>
                <w:sz w:val="20"/>
                <w:szCs w:val="20"/>
              </w:rPr>
            </w:pPr>
          </w:p>
        </w:tc>
        <w:tc>
          <w:tcPr>
            <w:tcW w:w="1559" w:type="dxa"/>
          </w:tcPr>
          <w:p>
            <w:pPr>
              <w:spacing w:after="0" w:line="240" w:lineRule="auto"/>
              <w:rPr>
                <w:sz w:val="20"/>
                <w:szCs w:val="20"/>
              </w:rPr>
            </w:pPr>
            <w:r>
              <w:rPr>
                <w:sz w:val="20"/>
                <w:szCs w:val="20"/>
              </w:rPr>
              <w:t>зам. директора</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открытых общественных акций в рамках Дня качества образования в ОО </w:t>
            </w:r>
          </w:p>
        </w:tc>
        <w:tc>
          <w:tcPr>
            <w:tcW w:w="1417" w:type="dxa"/>
          </w:tcPr>
          <w:p>
            <w:pPr>
              <w:spacing w:after="0" w:line="240" w:lineRule="auto"/>
              <w:rPr>
                <w:sz w:val="20"/>
                <w:szCs w:val="20"/>
              </w:rPr>
            </w:pPr>
            <w:r>
              <w:rPr>
                <w:sz w:val="20"/>
                <w:szCs w:val="20"/>
              </w:rPr>
              <w:t>ноябрь</w:t>
            </w:r>
          </w:p>
        </w:tc>
        <w:tc>
          <w:tcPr>
            <w:tcW w:w="1559" w:type="dxa"/>
          </w:tcPr>
          <w:p>
            <w:pPr>
              <w:spacing w:after="0" w:line="240" w:lineRule="auto"/>
              <w:rPr>
                <w:sz w:val="20"/>
                <w:szCs w:val="20"/>
              </w:rPr>
            </w:pPr>
            <w:r>
              <w:rPr>
                <w:sz w:val="20"/>
                <w:szCs w:val="20"/>
              </w:rPr>
              <w:t>совет по качеству образования</w:t>
            </w: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 xml:space="preserve">Измерение удовлетворенности потребителей </w:t>
            </w:r>
          </w:p>
        </w:tc>
        <w:tc>
          <w:tcPr>
            <w:tcW w:w="3261" w:type="dxa"/>
          </w:tcPr>
          <w:p>
            <w:pPr>
              <w:spacing w:after="0" w:line="240" w:lineRule="auto"/>
              <w:rPr>
                <w:sz w:val="20"/>
                <w:szCs w:val="20"/>
              </w:rPr>
            </w:pPr>
            <w:r>
              <w:rPr>
                <w:sz w:val="20"/>
                <w:szCs w:val="20"/>
              </w:rPr>
              <w:t>Проведение анкетирования родителей</w:t>
            </w:r>
          </w:p>
        </w:tc>
        <w:tc>
          <w:tcPr>
            <w:tcW w:w="1417" w:type="dxa"/>
          </w:tcPr>
          <w:p>
            <w:pPr>
              <w:spacing w:after="0" w:line="240" w:lineRule="auto"/>
              <w:rPr>
                <w:sz w:val="20"/>
                <w:szCs w:val="20"/>
              </w:rPr>
            </w:pPr>
            <w:r>
              <w:rPr>
                <w:sz w:val="20"/>
                <w:szCs w:val="20"/>
              </w:rPr>
              <w:t>апрель</w:t>
            </w:r>
          </w:p>
        </w:tc>
        <w:tc>
          <w:tcPr>
            <w:tcW w:w="1559" w:type="dxa"/>
            <w:vMerge w:val="restart"/>
          </w:tcPr>
          <w:p>
            <w:pPr>
              <w:spacing w:after="0" w:line="240" w:lineRule="auto"/>
              <w:rPr>
                <w:sz w:val="20"/>
                <w:szCs w:val="20"/>
              </w:rPr>
            </w:pPr>
            <w:r>
              <w:rPr>
                <w:sz w:val="20"/>
                <w:szCs w:val="20"/>
              </w:rPr>
              <w:t>зам. директора, органы ГОУ</w:t>
            </w:r>
          </w:p>
        </w:tc>
        <w:tc>
          <w:tcPr>
            <w:tcW w:w="1701" w:type="dxa"/>
            <w:vMerge w:val="restart"/>
          </w:tcPr>
          <w:p>
            <w:pPr>
              <w:spacing w:after="0" w:line="240" w:lineRule="auto"/>
              <w:rPr>
                <w:b/>
                <w:sz w:val="20"/>
                <w:szCs w:val="20"/>
              </w:rPr>
            </w:pPr>
            <w:r>
              <w:rPr>
                <w:sz w:val="20"/>
                <w:szCs w:val="20"/>
              </w:rPr>
              <w:t>Формирование общественной оценки качества образования 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анкетирования обучающихся </w:t>
            </w:r>
          </w:p>
        </w:tc>
        <w:tc>
          <w:tcPr>
            <w:tcW w:w="1417" w:type="dxa"/>
          </w:tcPr>
          <w:p>
            <w:pPr>
              <w:spacing w:after="0" w:line="240" w:lineRule="auto"/>
              <w:rPr>
                <w:sz w:val="20"/>
                <w:szCs w:val="20"/>
              </w:rPr>
            </w:pPr>
            <w:r>
              <w:rPr>
                <w:sz w:val="20"/>
                <w:szCs w:val="20"/>
              </w:rPr>
              <w:t>апрель</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Проведение анкетирования представителей социума </w:t>
            </w:r>
          </w:p>
        </w:tc>
        <w:tc>
          <w:tcPr>
            <w:tcW w:w="1417" w:type="dxa"/>
          </w:tcPr>
          <w:p>
            <w:pPr>
              <w:spacing w:after="0" w:line="240" w:lineRule="auto"/>
              <w:rPr>
                <w:sz w:val="20"/>
                <w:szCs w:val="20"/>
              </w:rPr>
            </w:pPr>
            <w:r>
              <w:rPr>
                <w:sz w:val="20"/>
                <w:szCs w:val="20"/>
              </w:rPr>
              <w:t>март</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3261" w:type="dxa"/>
          </w:tcPr>
          <w:p>
            <w:pPr>
              <w:spacing w:after="0" w:line="240" w:lineRule="auto"/>
              <w:rPr>
                <w:sz w:val="20"/>
                <w:szCs w:val="20"/>
              </w:rPr>
            </w:pPr>
            <w:r>
              <w:rPr>
                <w:sz w:val="20"/>
                <w:szCs w:val="20"/>
              </w:rPr>
              <w:t xml:space="preserve">Анализ результатов ГИА, достижения планируемых результатов </w:t>
            </w:r>
          </w:p>
          <w:p>
            <w:pPr>
              <w:spacing w:after="0" w:line="240" w:lineRule="auto"/>
              <w:rPr>
                <w:sz w:val="20"/>
                <w:szCs w:val="20"/>
              </w:rPr>
            </w:pPr>
          </w:p>
        </w:tc>
        <w:tc>
          <w:tcPr>
            <w:tcW w:w="1417" w:type="dxa"/>
          </w:tcPr>
          <w:p>
            <w:pPr>
              <w:spacing w:after="0" w:line="240" w:lineRule="auto"/>
              <w:rPr>
                <w:sz w:val="20"/>
                <w:szCs w:val="20"/>
              </w:rPr>
            </w:pPr>
            <w:r>
              <w:rPr>
                <w:sz w:val="20"/>
                <w:szCs w:val="20"/>
              </w:rPr>
              <w:t>июль</w:t>
            </w:r>
          </w:p>
        </w:tc>
        <w:tc>
          <w:tcPr>
            <w:tcW w:w="1559" w:type="dxa"/>
            <w:vMerge w:val="continue"/>
          </w:tcPr>
          <w:p>
            <w:pPr>
              <w:spacing w:after="0" w:line="240" w:lineRule="auto"/>
              <w:rPr>
                <w:sz w:val="20"/>
                <w:szCs w:val="20"/>
              </w:rPr>
            </w:pPr>
          </w:p>
        </w:tc>
        <w:tc>
          <w:tcPr>
            <w:tcW w:w="1701" w:type="dxa"/>
            <w:vMerge w:val="continue"/>
          </w:tcPr>
          <w:p>
            <w:pPr>
              <w:spacing w:after="0" w:line="240" w:lineRule="auto"/>
              <w:rPr>
                <w:b/>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shd w:val="clear" w:color="auto" w:fill="DEEAF6" w:themeFill="accent5" w:themeFillTint="33"/>
          </w:tcPr>
          <w:p>
            <w:pPr>
              <w:spacing w:after="0" w:line="240" w:lineRule="auto"/>
              <w:jc w:val="center"/>
              <w:rPr>
                <w:b/>
                <w:sz w:val="20"/>
                <w:szCs w:val="20"/>
              </w:rPr>
            </w:pPr>
            <w:r>
              <w:rPr>
                <w:b/>
                <w:sz w:val="20"/>
                <w:szCs w:val="20"/>
              </w:rPr>
              <w:t>Мероприятия этапов реализации плана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Аналитико-диагностический этап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Анализ состояния образовательной системы, качества образования ОО</w:t>
            </w:r>
          </w:p>
        </w:tc>
        <w:tc>
          <w:tcPr>
            <w:tcW w:w="7938" w:type="dxa"/>
            <w:gridSpan w:val="4"/>
          </w:tcPr>
          <w:p>
            <w:pPr>
              <w:spacing w:after="0" w:line="240" w:lineRule="auto"/>
              <w:rPr>
                <w:b/>
                <w:sz w:val="20"/>
                <w:szCs w:val="20"/>
              </w:rPr>
            </w:pPr>
            <w:r>
              <w:rPr>
                <w:sz w:val="20"/>
                <w:szCs w:val="20"/>
              </w:rPr>
              <w:t>Формирование аналитической группы с участием педагогов, родителей (законных представителей), представителей органов ГОУ.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b/>
                <w:sz w:val="20"/>
                <w:szCs w:val="20"/>
              </w:rPr>
            </w:pPr>
            <w:r>
              <w:rPr>
                <w:sz w:val="20"/>
                <w:szCs w:val="20"/>
              </w:rPr>
              <w:t>Нормирование ее деятельности (разработка положения, регламента и плана работы и т.п.)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Borders>
              <w:bottom w:val="single" w:color="auto" w:sz="4" w:space="0"/>
            </w:tcBorders>
          </w:tcPr>
          <w:p>
            <w:pPr>
              <w:spacing w:after="0" w:line="240" w:lineRule="auto"/>
              <w:rPr>
                <w:b/>
                <w:sz w:val="20"/>
                <w:szCs w:val="20"/>
              </w:rPr>
            </w:pPr>
            <w:r>
              <w:rPr>
                <w:sz w:val="20"/>
                <w:szCs w:val="20"/>
              </w:rPr>
              <w:t>Разработка плана анализа образовательной системы с учетом мнения участников образовательных отношений.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Borders>
              <w:bottom w:val="nil"/>
            </w:tcBorders>
          </w:tcPr>
          <w:p>
            <w:pPr>
              <w:spacing w:after="0" w:line="240" w:lineRule="auto"/>
              <w:rPr>
                <w:b/>
                <w:sz w:val="20"/>
                <w:szCs w:val="20"/>
              </w:rPr>
            </w:pPr>
            <w:r>
              <w:rPr>
                <w:sz w:val="20"/>
                <w:szCs w:val="20"/>
              </w:rPr>
              <w:t>Разработка/подбор инструментария и проведение анализа компонентов образовательной системы: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Borders>
              <w:top w:val="nil"/>
            </w:tcBorders>
          </w:tcPr>
          <w:p>
            <w:pPr>
              <w:spacing w:after="0" w:line="240" w:lineRule="auto"/>
              <w:rPr>
                <w:b/>
                <w:sz w:val="20"/>
                <w:szCs w:val="20"/>
              </w:rPr>
            </w:pPr>
            <w:r>
              <w:rPr>
                <w:sz w:val="20"/>
                <w:szCs w:val="20"/>
              </w:rPr>
              <w:t>- условия для организации образовательной деятельности для обучающихся с особыми образовательными потребностями;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единая информационная образовательная среда;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b/>
                <w:sz w:val="20"/>
                <w:szCs w:val="20"/>
              </w:rPr>
            </w:pPr>
            <w:r>
              <w:rPr>
                <w:sz w:val="20"/>
                <w:szCs w:val="20"/>
              </w:rPr>
              <w:t>- внутришкольная система оценки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b/>
                <w:sz w:val="20"/>
                <w:szCs w:val="20"/>
              </w:rPr>
            </w:pPr>
            <w:r>
              <w:rPr>
                <w:sz w:val="20"/>
                <w:szCs w:val="20"/>
              </w:rPr>
              <w:t>- система профильного/углубленного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система поддержки и развития талантов и творчества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организация профориентационной работы;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b/>
                <w:sz w:val="20"/>
                <w:szCs w:val="20"/>
              </w:rPr>
            </w:pPr>
            <w:r>
              <w:rPr>
                <w:sz w:val="20"/>
                <w:szCs w:val="20"/>
              </w:rPr>
              <w:t>- удовлетворение образовательных потребностей обучающихся в урочной, внеурочной деятельности, дополнительном образовании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Изучение динамики образовательных результатов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Подготовка педколлектива к реализации плана (программы) повышения качества образования</w:t>
            </w:r>
          </w:p>
        </w:tc>
        <w:tc>
          <w:tcPr>
            <w:tcW w:w="7938" w:type="dxa"/>
            <w:gridSpan w:val="4"/>
          </w:tcPr>
          <w:p>
            <w:pPr>
              <w:spacing w:after="0" w:line="240" w:lineRule="auto"/>
              <w:rPr>
                <w:sz w:val="20"/>
                <w:szCs w:val="20"/>
              </w:rPr>
            </w:pPr>
            <w:r>
              <w:rPr>
                <w:sz w:val="20"/>
                <w:szCs w:val="20"/>
              </w:rPr>
              <w:t>Изучение нормативной и научно-методической литературы по вопросам повышения качества образования, ознакомление с эффективным опытом;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Диагностика предметной, методической, коммуникативной компетентностей педагогов; формирование групп педагогов по совершенствованию профессионального мастерства; разработка карт профессионального развития педагогов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Проведение серии семинаров с педагогами по вопросам: </w:t>
            </w:r>
          </w:p>
          <w:p>
            <w:pPr>
              <w:spacing w:after="0" w:line="240" w:lineRule="auto"/>
              <w:rPr>
                <w:sz w:val="20"/>
                <w:szCs w:val="20"/>
              </w:rPr>
            </w:pPr>
            <w:r>
              <w:rPr>
                <w:sz w:val="20"/>
                <w:szCs w:val="20"/>
              </w:rPr>
              <w:t xml:space="preserve">- методологические аспекты проблемы качества образования; </w:t>
            </w:r>
          </w:p>
          <w:p>
            <w:pPr>
              <w:spacing w:after="0" w:line="240" w:lineRule="auto"/>
              <w:rPr>
                <w:sz w:val="20"/>
                <w:szCs w:val="20"/>
              </w:rPr>
            </w:pPr>
            <w:r>
              <w:rPr>
                <w:sz w:val="20"/>
                <w:szCs w:val="20"/>
              </w:rPr>
              <w:t xml:space="preserve">- проблема качества образования в ОО; </w:t>
            </w:r>
          </w:p>
          <w:p>
            <w:pPr>
              <w:spacing w:after="0" w:line="240" w:lineRule="auto"/>
              <w:rPr>
                <w:sz w:val="20"/>
                <w:szCs w:val="20"/>
              </w:rPr>
            </w:pPr>
            <w:r>
              <w:rPr>
                <w:sz w:val="20"/>
                <w:szCs w:val="20"/>
              </w:rPr>
              <w:t xml:space="preserve">- направления профессионального развития педагогов ОО; </w:t>
            </w:r>
          </w:p>
          <w:p>
            <w:pPr>
              <w:spacing w:after="0" w:line="240" w:lineRule="auto"/>
              <w:rPr>
                <w:sz w:val="20"/>
                <w:szCs w:val="20"/>
              </w:rPr>
            </w:pPr>
            <w:r>
              <w:rPr>
                <w:sz w:val="20"/>
                <w:szCs w:val="20"/>
              </w:rPr>
              <w:t xml:space="preserve">- модель ВСОКО ОО; </w:t>
            </w:r>
          </w:p>
          <w:p>
            <w:pPr>
              <w:spacing w:after="0" w:line="240" w:lineRule="auto"/>
              <w:rPr>
                <w:sz w:val="20"/>
                <w:szCs w:val="20"/>
              </w:rPr>
            </w:pPr>
            <w:r>
              <w:rPr>
                <w:sz w:val="20"/>
                <w:szCs w:val="20"/>
              </w:rPr>
              <w:t>- проекты преодоления проблем ОО в обеспечение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Подготовка документации к реализации плана (программы) повышения качества образования</w:t>
            </w:r>
          </w:p>
        </w:tc>
        <w:tc>
          <w:tcPr>
            <w:tcW w:w="7938" w:type="dxa"/>
            <w:gridSpan w:val="4"/>
          </w:tcPr>
          <w:p>
            <w:pPr>
              <w:spacing w:after="0" w:line="240" w:lineRule="auto"/>
              <w:rPr>
                <w:sz w:val="20"/>
                <w:szCs w:val="20"/>
              </w:rPr>
            </w:pPr>
            <w:r>
              <w:rPr>
                <w:sz w:val="20"/>
                <w:szCs w:val="20"/>
              </w:rPr>
              <w:t>Моделирование ВСОКО с учетом проблем образовательной системы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Разработка пакета нормативно-правовой документации, регламентирующей реализацию плана (программы) повышения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Разработка мини-проектов по преодолению проблем образовательной организации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 xml:space="preserve">Практический этап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Реализация мини-проектов плана (программы) повышения качества образования</w:t>
            </w:r>
          </w:p>
        </w:tc>
        <w:tc>
          <w:tcPr>
            <w:tcW w:w="7938" w:type="dxa"/>
            <w:gridSpan w:val="4"/>
          </w:tcPr>
          <w:p>
            <w:pPr>
              <w:spacing w:after="0" w:line="240" w:lineRule="auto"/>
              <w:rPr>
                <w:sz w:val="20"/>
                <w:szCs w:val="20"/>
              </w:rPr>
            </w:pPr>
            <w:r>
              <w:rPr>
                <w:sz w:val="20"/>
                <w:szCs w:val="20"/>
              </w:rPr>
              <w:t xml:space="preserve">Профессиональное развитие педагогов: </w:t>
            </w:r>
          </w:p>
          <w:p>
            <w:pPr>
              <w:spacing w:after="0" w:line="240" w:lineRule="auto"/>
              <w:rPr>
                <w:sz w:val="20"/>
                <w:szCs w:val="20"/>
              </w:rPr>
            </w:pPr>
            <w:r>
              <w:rPr>
                <w:sz w:val="20"/>
                <w:szCs w:val="20"/>
              </w:rPr>
              <w:t xml:space="preserve">- повышение квалификации в соответствии с планом профессионального развития; </w:t>
            </w:r>
          </w:p>
          <w:p>
            <w:pPr>
              <w:spacing w:after="0" w:line="240" w:lineRule="auto"/>
              <w:rPr>
                <w:sz w:val="20"/>
                <w:szCs w:val="20"/>
              </w:rPr>
            </w:pPr>
            <w:r>
              <w:rPr>
                <w:sz w:val="20"/>
                <w:szCs w:val="20"/>
              </w:rPr>
              <w:t xml:space="preserve">- реализация индивидуального плана работы над методической темой; </w:t>
            </w:r>
          </w:p>
          <w:p>
            <w:pPr>
              <w:spacing w:after="0" w:line="240" w:lineRule="auto"/>
              <w:rPr>
                <w:sz w:val="20"/>
                <w:szCs w:val="20"/>
              </w:rPr>
            </w:pPr>
            <w:r>
              <w:rPr>
                <w:sz w:val="20"/>
                <w:szCs w:val="20"/>
              </w:rPr>
              <w:t xml:space="preserve">- проведение психолого-педагогических семинаров и тренингов по данным диагностики; </w:t>
            </w:r>
          </w:p>
          <w:p>
            <w:pPr>
              <w:spacing w:after="0" w:line="240" w:lineRule="auto"/>
              <w:rPr>
                <w:sz w:val="20"/>
                <w:szCs w:val="20"/>
              </w:rPr>
            </w:pPr>
            <w:r>
              <w:rPr>
                <w:sz w:val="20"/>
                <w:szCs w:val="20"/>
              </w:rPr>
              <w:t>- реализация кураторской методики для улучшения качества организации урочной деятельности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Создание условий для обучающихся с особыми образовательными потребностями: </w:t>
            </w:r>
          </w:p>
          <w:p>
            <w:pPr>
              <w:spacing w:after="0" w:line="240" w:lineRule="auto"/>
              <w:rPr>
                <w:sz w:val="20"/>
                <w:szCs w:val="20"/>
              </w:rPr>
            </w:pPr>
            <w:r>
              <w:rPr>
                <w:sz w:val="20"/>
                <w:szCs w:val="20"/>
              </w:rPr>
              <w:t xml:space="preserve">- деятельность групп педагогов по сопровождению обучающихся, испытывающих трудности в освоении основной образовательной программы; работа психологического практикума для обучающихся; </w:t>
            </w:r>
          </w:p>
          <w:p>
            <w:pPr>
              <w:spacing w:after="0" w:line="240" w:lineRule="auto"/>
              <w:rPr>
                <w:sz w:val="20"/>
                <w:szCs w:val="20"/>
              </w:rPr>
            </w:pPr>
            <w:r>
              <w:rPr>
                <w:sz w:val="20"/>
                <w:szCs w:val="20"/>
              </w:rPr>
              <w:t xml:space="preserve">- организация работы научного общества обучающихся, работа по сопровождению одаренных детей; </w:t>
            </w:r>
          </w:p>
          <w:p>
            <w:pPr>
              <w:spacing w:after="0" w:line="240" w:lineRule="auto"/>
              <w:rPr>
                <w:sz w:val="20"/>
                <w:szCs w:val="20"/>
              </w:rPr>
            </w:pPr>
            <w:r>
              <w:rPr>
                <w:sz w:val="20"/>
                <w:szCs w:val="20"/>
              </w:rPr>
              <w:t xml:space="preserve">- инициация и ститулирование работы творческих групп/коллективов; </w:t>
            </w:r>
          </w:p>
          <w:p>
            <w:pPr>
              <w:spacing w:after="0" w:line="240" w:lineRule="auto"/>
              <w:rPr>
                <w:sz w:val="20"/>
                <w:szCs w:val="20"/>
              </w:rPr>
            </w:pPr>
            <w:r>
              <w:rPr>
                <w:sz w:val="20"/>
                <w:szCs w:val="20"/>
              </w:rPr>
              <w:t xml:space="preserve">- работа психолого-медико-педагогического консилиума для сопровождения обучающихся с ОВЗ и инвалидов; </w:t>
            </w:r>
          </w:p>
          <w:p>
            <w:pPr>
              <w:spacing w:after="0" w:line="240" w:lineRule="auto"/>
              <w:rPr>
                <w:sz w:val="20"/>
                <w:szCs w:val="20"/>
              </w:rPr>
            </w:pPr>
            <w:r>
              <w:rPr>
                <w:sz w:val="20"/>
                <w:szCs w:val="20"/>
              </w:rPr>
              <w:t>- осуществление сотрудничества с другими организациями по сопровождению обучающихся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Формирование единой информационной образовательной среды: </w:t>
            </w:r>
          </w:p>
          <w:p>
            <w:pPr>
              <w:spacing w:after="0" w:line="240" w:lineRule="auto"/>
              <w:rPr>
                <w:sz w:val="20"/>
                <w:szCs w:val="20"/>
              </w:rPr>
            </w:pPr>
            <w:r>
              <w:rPr>
                <w:sz w:val="20"/>
                <w:szCs w:val="20"/>
              </w:rPr>
              <w:t xml:space="preserve">- создание локальной компьютерной сети и формирование единого информационного банка; </w:t>
            </w:r>
          </w:p>
          <w:p>
            <w:pPr>
              <w:spacing w:after="0" w:line="240" w:lineRule="auto"/>
              <w:rPr>
                <w:sz w:val="20"/>
                <w:szCs w:val="20"/>
              </w:rPr>
            </w:pPr>
            <w:r>
              <w:rPr>
                <w:sz w:val="20"/>
                <w:szCs w:val="20"/>
              </w:rPr>
              <w:t xml:space="preserve">- формирование базы нормативно-правовых документов для учителей и администрации ОО; </w:t>
            </w:r>
          </w:p>
          <w:p>
            <w:pPr>
              <w:spacing w:after="0" w:line="240" w:lineRule="auto"/>
              <w:rPr>
                <w:sz w:val="20"/>
                <w:szCs w:val="20"/>
              </w:rPr>
            </w:pPr>
            <w:r>
              <w:rPr>
                <w:sz w:val="20"/>
                <w:szCs w:val="20"/>
              </w:rPr>
              <w:t xml:space="preserve">- формирование базы образовательных достижений обучающихся и педагогов; </w:t>
            </w:r>
          </w:p>
          <w:p>
            <w:pPr>
              <w:spacing w:after="0" w:line="240" w:lineRule="auto"/>
              <w:rPr>
                <w:sz w:val="20"/>
                <w:szCs w:val="20"/>
              </w:rPr>
            </w:pPr>
            <w:r>
              <w:rPr>
                <w:sz w:val="20"/>
                <w:szCs w:val="20"/>
              </w:rPr>
              <w:t xml:space="preserve">- создание каталогов учебных информационных материалов; </w:t>
            </w:r>
          </w:p>
          <w:p>
            <w:pPr>
              <w:spacing w:after="0" w:line="240" w:lineRule="auto"/>
              <w:rPr>
                <w:sz w:val="20"/>
                <w:szCs w:val="20"/>
              </w:rPr>
            </w:pPr>
            <w:r>
              <w:rPr>
                <w:sz w:val="20"/>
                <w:szCs w:val="20"/>
              </w:rPr>
              <w:t xml:space="preserve">- формирование базы дидактических, методических и оценочных материалов по учебным предметам; </w:t>
            </w:r>
          </w:p>
          <w:p>
            <w:pPr>
              <w:spacing w:after="0" w:line="240" w:lineRule="auto"/>
              <w:rPr>
                <w:sz w:val="20"/>
                <w:szCs w:val="20"/>
              </w:rPr>
            </w:pPr>
            <w:r>
              <w:rPr>
                <w:sz w:val="20"/>
                <w:szCs w:val="20"/>
              </w:rPr>
              <w:t xml:space="preserve">- формирование базы электронных образовательных ресурсов; </w:t>
            </w:r>
          </w:p>
          <w:p>
            <w:pPr>
              <w:spacing w:after="0" w:line="240" w:lineRule="auto"/>
              <w:rPr>
                <w:sz w:val="20"/>
                <w:szCs w:val="20"/>
              </w:rPr>
            </w:pPr>
            <w:r>
              <w:rPr>
                <w:sz w:val="20"/>
                <w:szCs w:val="20"/>
              </w:rPr>
              <w:t>- практикумы для обучающихся, педагогов, родителей по использованию возможностей информационной образовательной среды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Совершенствование системы профильного обучения: </w:t>
            </w:r>
          </w:p>
          <w:p>
            <w:pPr>
              <w:spacing w:after="0" w:line="240" w:lineRule="auto"/>
              <w:rPr>
                <w:sz w:val="20"/>
                <w:szCs w:val="20"/>
              </w:rPr>
            </w:pPr>
            <w:r>
              <w:rPr>
                <w:sz w:val="20"/>
                <w:szCs w:val="20"/>
              </w:rPr>
              <w:t>- подготовка педагогов к ведению профильного/углубленного обучения школьников с 5 по 11 класс;</w:t>
            </w:r>
          </w:p>
          <w:p>
            <w:pPr>
              <w:spacing w:after="0" w:line="240" w:lineRule="auto"/>
              <w:rPr>
                <w:sz w:val="20"/>
                <w:szCs w:val="20"/>
              </w:rPr>
            </w:pPr>
            <w:r>
              <w:rPr>
                <w:sz w:val="20"/>
                <w:szCs w:val="20"/>
              </w:rPr>
              <w:t xml:space="preserve">- разработка технологии формирования индивидуального учебного плана профильного обучения обучающегося, принятие локального акта школы; </w:t>
            </w:r>
          </w:p>
          <w:p>
            <w:pPr>
              <w:spacing w:after="0" w:line="240" w:lineRule="auto"/>
              <w:rPr>
                <w:sz w:val="20"/>
                <w:szCs w:val="20"/>
              </w:rPr>
            </w:pPr>
            <w:r>
              <w:rPr>
                <w:sz w:val="20"/>
                <w:szCs w:val="20"/>
              </w:rPr>
              <w:t xml:space="preserve">- формирование системы взаимодействия с другими ОО для реализации профильного обучения; </w:t>
            </w:r>
          </w:p>
          <w:p>
            <w:pPr>
              <w:spacing w:after="0" w:line="240" w:lineRule="auto"/>
              <w:rPr>
                <w:sz w:val="20"/>
                <w:szCs w:val="20"/>
              </w:rPr>
            </w:pPr>
            <w:r>
              <w:rPr>
                <w:sz w:val="20"/>
                <w:szCs w:val="20"/>
              </w:rPr>
              <w:t xml:space="preserve">- моделирование системы очно-заочного обучения с использованием дистанционных технологий для организации профильного обучения; </w:t>
            </w:r>
          </w:p>
          <w:p>
            <w:pPr>
              <w:spacing w:after="0" w:line="240" w:lineRule="auto"/>
              <w:rPr>
                <w:sz w:val="20"/>
                <w:szCs w:val="20"/>
              </w:rPr>
            </w:pPr>
            <w:r>
              <w:rPr>
                <w:sz w:val="20"/>
                <w:szCs w:val="20"/>
              </w:rPr>
              <w:t>- подготовка, переподготовка педагогов к реализации профильного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Совершенствование системы поддержки и развития талантов и творчества обучающихся: </w:t>
            </w:r>
          </w:p>
          <w:p>
            <w:pPr>
              <w:spacing w:after="0" w:line="240" w:lineRule="auto"/>
              <w:rPr>
                <w:sz w:val="20"/>
                <w:szCs w:val="20"/>
              </w:rPr>
            </w:pPr>
            <w:r>
              <w:rPr>
                <w:sz w:val="20"/>
                <w:szCs w:val="20"/>
              </w:rPr>
              <w:t xml:space="preserve">- формирование системы выявления талантов и способностей обучающихся; </w:t>
            </w:r>
          </w:p>
          <w:p>
            <w:pPr>
              <w:spacing w:after="0" w:line="240" w:lineRule="auto"/>
              <w:rPr>
                <w:sz w:val="20"/>
                <w:szCs w:val="20"/>
              </w:rPr>
            </w:pPr>
            <w:r>
              <w:rPr>
                <w:sz w:val="20"/>
                <w:szCs w:val="20"/>
              </w:rPr>
              <w:t xml:space="preserve">- разработка индивидуальных образовательных маршрутов для развития обучающихся; </w:t>
            </w:r>
          </w:p>
          <w:p>
            <w:pPr>
              <w:spacing w:after="0" w:line="240" w:lineRule="auto"/>
              <w:rPr>
                <w:sz w:val="20"/>
                <w:szCs w:val="20"/>
              </w:rPr>
            </w:pPr>
            <w:r>
              <w:rPr>
                <w:sz w:val="20"/>
                <w:szCs w:val="20"/>
              </w:rPr>
              <w:t xml:space="preserve">- организация сетевого взаимодействия для обеспечения поддержки и развития талантов и творчества обучающихся; </w:t>
            </w:r>
          </w:p>
          <w:p>
            <w:pPr>
              <w:spacing w:after="0" w:line="240" w:lineRule="auto"/>
              <w:rPr>
                <w:sz w:val="20"/>
                <w:szCs w:val="20"/>
              </w:rPr>
            </w:pPr>
            <w:r>
              <w:rPr>
                <w:sz w:val="20"/>
                <w:szCs w:val="20"/>
              </w:rPr>
              <w:t xml:space="preserve">- формирование базы конкурсных мероприятий для удовлетворения образовательных потребностей обучающихся; </w:t>
            </w:r>
          </w:p>
          <w:p>
            <w:pPr>
              <w:spacing w:after="0" w:line="240" w:lineRule="auto"/>
              <w:rPr>
                <w:sz w:val="20"/>
                <w:szCs w:val="20"/>
              </w:rPr>
            </w:pPr>
            <w:r>
              <w:rPr>
                <w:sz w:val="20"/>
                <w:szCs w:val="20"/>
              </w:rPr>
              <w:t>- совершенствование работы школьного научного общества с учетом образовательных потребностей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Организация профориентационной работы: </w:t>
            </w:r>
          </w:p>
          <w:p>
            <w:pPr>
              <w:spacing w:after="0" w:line="240" w:lineRule="auto"/>
              <w:rPr>
                <w:sz w:val="20"/>
                <w:szCs w:val="20"/>
              </w:rPr>
            </w:pPr>
            <w:r>
              <w:rPr>
                <w:sz w:val="20"/>
                <w:szCs w:val="20"/>
              </w:rPr>
              <w:t xml:space="preserve">- организация работы постоянно действующего семинара по профессиональному выбору для старшеклассников; </w:t>
            </w:r>
          </w:p>
          <w:p>
            <w:pPr>
              <w:spacing w:after="0" w:line="240" w:lineRule="auto"/>
              <w:rPr>
                <w:sz w:val="20"/>
                <w:szCs w:val="20"/>
              </w:rPr>
            </w:pPr>
            <w:r>
              <w:rPr>
                <w:sz w:val="20"/>
                <w:szCs w:val="20"/>
              </w:rPr>
              <w:t xml:space="preserve">- организация профессионального тестирования старшеклассников; </w:t>
            </w:r>
          </w:p>
          <w:p>
            <w:pPr>
              <w:spacing w:after="0" w:line="240" w:lineRule="auto"/>
              <w:rPr>
                <w:sz w:val="20"/>
                <w:szCs w:val="20"/>
              </w:rPr>
            </w:pPr>
            <w:r>
              <w:rPr>
                <w:sz w:val="20"/>
                <w:szCs w:val="20"/>
              </w:rPr>
              <w:t>- на основе договора о партнерстве провести ряд профессиональных проб для обучающихся старших классов.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 xml:space="preserve">Удовлетворение образовательных потребностей обучающихся в урочной, внеурочной деятельности, дополнительном образовании: </w:t>
            </w:r>
          </w:p>
          <w:p>
            <w:pPr>
              <w:spacing w:after="0" w:line="240" w:lineRule="auto"/>
              <w:rPr>
                <w:sz w:val="20"/>
                <w:szCs w:val="20"/>
              </w:rPr>
            </w:pPr>
            <w:r>
              <w:rPr>
                <w:sz w:val="20"/>
                <w:szCs w:val="20"/>
              </w:rPr>
              <w:t xml:space="preserve">- разработка курсов урочной (компонент, формируемый участниками образовательных отношений), внеурочной деятельности в соответствии с запросами обучающихся, родителей (законных представителей), данных педагогической диагностики и оценочных процедур; </w:t>
            </w:r>
          </w:p>
          <w:p>
            <w:pPr>
              <w:spacing w:after="0" w:line="240" w:lineRule="auto"/>
              <w:rPr>
                <w:sz w:val="20"/>
                <w:szCs w:val="20"/>
              </w:rPr>
            </w:pPr>
            <w:r>
              <w:rPr>
                <w:sz w:val="20"/>
                <w:szCs w:val="20"/>
              </w:rPr>
              <w:t>- создание навигатора программ дополнительного образования в соответствии с образовательными потребностями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Совершенствование управления образовательной организацией</w:t>
            </w:r>
          </w:p>
        </w:tc>
        <w:tc>
          <w:tcPr>
            <w:tcW w:w="7938" w:type="dxa"/>
            <w:gridSpan w:val="4"/>
          </w:tcPr>
          <w:p>
            <w:pPr>
              <w:spacing w:after="0" w:line="240" w:lineRule="auto"/>
              <w:rPr>
                <w:sz w:val="20"/>
                <w:szCs w:val="20"/>
              </w:rPr>
            </w:pPr>
            <w:r>
              <w:rPr>
                <w:sz w:val="20"/>
                <w:szCs w:val="20"/>
              </w:rPr>
              <w:t xml:space="preserve">Включение в планы работы ГОУ вопросов по повышению качества образования. </w:t>
            </w:r>
          </w:p>
          <w:p>
            <w:pPr>
              <w:spacing w:after="0" w:line="240" w:lineRule="auto"/>
              <w:rPr>
                <w:sz w:val="20"/>
                <w:szCs w:val="20"/>
              </w:rPr>
            </w:pPr>
            <w:r>
              <w:rPr>
                <w:sz w:val="20"/>
                <w:szCs w:val="20"/>
              </w:rPr>
              <w:t xml:space="preserve">Формирование постоянных (методический совет, предметные методические объединения, методическое объединение классных руководителей) и временных (творческие, проблемные группы, объединение педагогов параллели (класса)) методических структур. </w:t>
            </w:r>
          </w:p>
          <w:p>
            <w:pPr>
              <w:spacing w:after="0" w:line="240" w:lineRule="auto"/>
              <w:rPr>
                <w:sz w:val="20"/>
                <w:szCs w:val="20"/>
              </w:rPr>
            </w:pPr>
            <w:r>
              <w:rPr>
                <w:sz w:val="20"/>
                <w:szCs w:val="20"/>
              </w:rPr>
              <w:t>Формирование временных управленческих структур для реализации мини-проектов.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Совершенствование ВСОКО</w:t>
            </w:r>
          </w:p>
        </w:tc>
        <w:tc>
          <w:tcPr>
            <w:tcW w:w="7938" w:type="dxa"/>
            <w:gridSpan w:val="4"/>
          </w:tcPr>
          <w:p>
            <w:pPr>
              <w:spacing w:after="0" w:line="240" w:lineRule="auto"/>
              <w:rPr>
                <w:sz w:val="20"/>
                <w:szCs w:val="20"/>
              </w:rPr>
            </w:pPr>
            <w:r>
              <w:rPr>
                <w:sz w:val="20"/>
                <w:szCs w:val="20"/>
              </w:rPr>
              <w:t xml:space="preserve">Формирование структур, норм, диагностических и оценочных процедур. </w:t>
            </w:r>
          </w:p>
          <w:p>
            <w:pPr>
              <w:spacing w:after="0" w:line="240" w:lineRule="auto"/>
              <w:rPr>
                <w:sz w:val="20"/>
                <w:szCs w:val="20"/>
              </w:rPr>
            </w:pPr>
            <w:r>
              <w:rPr>
                <w:sz w:val="20"/>
                <w:szCs w:val="20"/>
              </w:rPr>
              <w:t xml:space="preserve">Формирование банка оценочных и диагностических методик и материалов. </w:t>
            </w:r>
          </w:p>
          <w:p>
            <w:pPr>
              <w:spacing w:after="0" w:line="240" w:lineRule="auto"/>
              <w:rPr>
                <w:sz w:val="20"/>
                <w:szCs w:val="20"/>
              </w:rPr>
            </w:pPr>
            <w:r>
              <w:rPr>
                <w:sz w:val="20"/>
                <w:szCs w:val="20"/>
              </w:rPr>
              <w:t>Формирование системы показателей качества деятельности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restart"/>
          </w:tcPr>
          <w:p>
            <w:pPr>
              <w:spacing w:after="0" w:line="240" w:lineRule="auto"/>
              <w:rPr>
                <w:b/>
                <w:sz w:val="20"/>
                <w:szCs w:val="20"/>
              </w:rPr>
            </w:pPr>
            <w:r>
              <w:rPr>
                <w:sz w:val="20"/>
                <w:szCs w:val="20"/>
              </w:rPr>
              <w:t>Расширение образовательного пространства</w:t>
            </w:r>
          </w:p>
        </w:tc>
        <w:tc>
          <w:tcPr>
            <w:tcW w:w="7938" w:type="dxa"/>
            <w:gridSpan w:val="4"/>
          </w:tcPr>
          <w:p>
            <w:pPr>
              <w:spacing w:after="0" w:line="240" w:lineRule="auto"/>
              <w:rPr>
                <w:sz w:val="20"/>
                <w:szCs w:val="20"/>
              </w:rPr>
            </w:pPr>
            <w:r>
              <w:rPr>
                <w:sz w:val="20"/>
                <w:szCs w:val="20"/>
              </w:rPr>
              <w:t>Заключение партнёрских договоров по ресурсному, кадровому обеспечению урочной и внеурочной деятельности.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Направление обучающихся в учреждения культуры, дополнительного образования, учреждения профессионального образования для удовлетворения образовательных потребностей.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Включение в систему межшкольного дистанционного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vMerge w:val="continue"/>
          </w:tcPr>
          <w:p>
            <w:pPr>
              <w:spacing w:after="0" w:line="240" w:lineRule="auto"/>
              <w:rPr>
                <w:b/>
                <w:sz w:val="20"/>
                <w:szCs w:val="20"/>
              </w:rPr>
            </w:pPr>
          </w:p>
        </w:tc>
        <w:tc>
          <w:tcPr>
            <w:tcW w:w="7938" w:type="dxa"/>
            <w:gridSpan w:val="4"/>
          </w:tcPr>
          <w:p>
            <w:pPr>
              <w:spacing w:after="0" w:line="240" w:lineRule="auto"/>
              <w:rPr>
                <w:sz w:val="20"/>
                <w:szCs w:val="20"/>
              </w:rPr>
            </w:pPr>
            <w:r>
              <w:rPr>
                <w:sz w:val="20"/>
                <w:szCs w:val="20"/>
              </w:rPr>
              <w:t>Подключение обучающихся, классов к электронным платформам обучения (Учи.ру, Знаника, РЭШ и др.)</w:t>
            </w:r>
          </w:p>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shd w:val="clear" w:color="auto" w:fill="DEEAF6" w:themeFill="accent5" w:themeFillTint="33"/>
          </w:tcPr>
          <w:p>
            <w:pPr>
              <w:spacing w:after="0" w:line="240" w:lineRule="auto"/>
              <w:jc w:val="center"/>
              <w:rPr>
                <w:b/>
                <w:sz w:val="20"/>
                <w:szCs w:val="20"/>
              </w:rPr>
            </w:pPr>
            <w:r>
              <w:rPr>
                <w:b/>
                <w:sz w:val="20"/>
                <w:szCs w:val="20"/>
              </w:rPr>
              <w:t>Подготовка педагогов к решению задач повышения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jc w:val="center"/>
              <w:rPr>
                <w:color w:val="2E75B6" w:themeColor="accent5" w:themeShade="BF"/>
                <w:sz w:val="20"/>
                <w:szCs w:val="20"/>
              </w:rPr>
            </w:pPr>
            <w:r>
              <w:rPr>
                <w:color w:val="2E75B6" w:themeColor="accent5" w:themeShade="BF"/>
                <w:sz w:val="20"/>
                <w:szCs w:val="20"/>
              </w:rPr>
              <w:t>Условия повышения качества</w:t>
            </w:r>
          </w:p>
        </w:tc>
        <w:tc>
          <w:tcPr>
            <w:tcW w:w="7938" w:type="dxa"/>
            <w:gridSpan w:val="4"/>
          </w:tcPr>
          <w:p>
            <w:pPr>
              <w:spacing w:after="0" w:line="240" w:lineRule="auto"/>
              <w:jc w:val="center"/>
              <w:rPr>
                <w:color w:val="2E75B6" w:themeColor="accent5" w:themeShade="BF"/>
                <w:sz w:val="20"/>
                <w:szCs w:val="20"/>
              </w:rPr>
            </w:pPr>
            <w:r>
              <w:rPr>
                <w:color w:val="2E75B6" w:themeColor="accent5" w:themeShade="BF"/>
                <w:sz w:val="20"/>
                <w:szCs w:val="20"/>
              </w:rPr>
              <w:t>Механизмы повышения качества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Система управления педагогическим целеполаганием</w:t>
            </w:r>
          </w:p>
        </w:tc>
        <w:tc>
          <w:tcPr>
            <w:tcW w:w="7938" w:type="dxa"/>
            <w:gridSpan w:val="4"/>
          </w:tcPr>
          <w:p>
            <w:pPr>
              <w:spacing w:after="0" w:line="240" w:lineRule="auto"/>
              <w:rPr>
                <w:sz w:val="20"/>
                <w:szCs w:val="20"/>
              </w:rPr>
            </w:pPr>
            <w:r>
              <w:rPr>
                <w:sz w:val="20"/>
                <w:szCs w:val="20"/>
              </w:rPr>
              <w:t xml:space="preserve">1. Система определения цели является процессом согласования целей на основе достигнутых образовательных результатов. </w:t>
            </w:r>
          </w:p>
          <w:p>
            <w:pPr>
              <w:spacing w:after="0" w:line="240" w:lineRule="auto"/>
              <w:rPr>
                <w:sz w:val="20"/>
                <w:szCs w:val="20"/>
              </w:rPr>
            </w:pPr>
            <w:r>
              <w:rPr>
                <w:sz w:val="20"/>
                <w:szCs w:val="20"/>
              </w:rPr>
              <w:t xml:space="preserve">2. При определении целей повышения качества образования учитываются позиции всего педагогического коллектива. </w:t>
            </w:r>
          </w:p>
          <w:p>
            <w:pPr>
              <w:spacing w:after="0" w:line="240" w:lineRule="auto"/>
              <w:rPr>
                <w:sz w:val="20"/>
                <w:szCs w:val="20"/>
              </w:rPr>
            </w:pPr>
            <w:r>
              <w:rPr>
                <w:sz w:val="20"/>
                <w:szCs w:val="20"/>
              </w:rPr>
              <w:t>3. Определению целей предшествует системный мониторинг образовательного процесса.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 xml:space="preserve">Программа повышения квалификации </w:t>
            </w:r>
          </w:p>
        </w:tc>
        <w:tc>
          <w:tcPr>
            <w:tcW w:w="7938" w:type="dxa"/>
            <w:gridSpan w:val="4"/>
          </w:tcPr>
          <w:p>
            <w:pPr>
              <w:spacing w:after="0" w:line="240" w:lineRule="auto"/>
              <w:rPr>
                <w:sz w:val="20"/>
                <w:szCs w:val="20"/>
              </w:rPr>
            </w:pPr>
            <w:r>
              <w:rPr>
                <w:sz w:val="20"/>
                <w:szCs w:val="20"/>
              </w:rPr>
              <w:t xml:space="preserve">1. Программа повышения квалификации реализуется единовременно для всего коллектива. </w:t>
            </w:r>
          </w:p>
          <w:p>
            <w:pPr>
              <w:spacing w:after="0" w:line="240" w:lineRule="auto"/>
              <w:rPr>
                <w:sz w:val="20"/>
                <w:szCs w:val="20"/>
              </w:rPr>
            </w:pPr>
            <w:r>
              <w:rPr>
                <w:sz w:val="20"/>
                <w:szCs w:val="20"/>
              </w:rPr>
              <w:t>2. Программа повышения квалификации реализуется по направлениям модернизации учебного процесса.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Программа роста профессионального мастерства учителя</w:t>
            </w:r>
          </w:p>
        </w:tc>
        <w:tc>
          <w:tcPr>
            <w:tcW w:w="7938" w:type="dxa"/>
            <w:gridSpan w:val="4"/>
          </w:tcPr>
          <w:p>
            <w:pPr>
              <w:spacing w:after="0" w:line="240" w:lineRule="auto"/>
              <w:rPr>
                <w:sz w:val="20"/>
                <w:szCs w:val="20"/>
              </w:rPr>
            </w:pPr>
            <w:r>
              <w:rPr>
                <w:sz w:val="20"/>
                <w:szCs w:val="20"/>
              </w:rPr>
              <w:t xml:space="preserve">1. Программа роста индивидуальна для каждого педагога. </w:t>
            </w:r>
          </w:p>
          <w:p>
            <w:pPr>
              <w:spacing w:after="0" w:line="240" w:lineRule="auto"/>
              <w:rPr>
                <w:sz w:val="20"/>
                <w:szCs w:val="20"/>
              </w:rPr>
            </w:pPr>
            <w:r>
              <w:rPr>
                <w:sz w:val="20"/>
                <w:szCs w:val="20"/>
              </w:rPr>
              <w:t>2. Программа ориентирована на деятельность учителя как предметника, либо на овладение новыми умениями или на овладение учителем новым учебным содержанием (преподавание нового предмета, курса).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Средства стимулирования профессионального роста учителей</w:t>
            </w:r>
          </w:p>
        </w:tc>
        <w:tc>
          <w:tcPr>
            <w:tcW w:w="7938" w:type="dxa"/>
            <w:gridSpan w:val="4"/>
          </w:tcPr>
          <w:p>
            <w:pPr>
              <w:spacing w:after="0" w:line="240" w:lineRule="auto"/>
              <w:rPr>
                <w:sz w:val="20"/>
                <w:szCs w:val="20"/>
              </w:rPr>
            </w:pPr>
            <w:r>
              <w:rPr>
                <w:sz w:val="20"/>
                <w:szCs w:val="20"/>
              </w:rPr>
              <w:t xml:space="preserve">1. Средства стимулирования сочетают материальную и моральную поддержку. </w:t>
            </w:r>
          </w:p>
          <w:p>
            <w:pPr>
              <w:spacing w:after="0" w:line="240" w:lineRule="auto"/>
              <w:rPr>
                <w:sz w:val="20"/>
                <w:szCs w:val="20"/>
              </w:rPr>
            </w:pPr>
            <w:r>
              <w:rPr>
                <w:sz w:val="20"/>
                <w:szCs w:val="20"/>
              </w:rPr>
              <w:t xml:space="preserve">2. При стимулировании учителя используются возможности различных организаций. </w:t>
            </w:r>
          </w:p>
          <w:p>
            <w:pPr>
              <w:spacing w:after="0" w:line="240" w:lineRule="auto"/>
              <w:rPr>
                <w:sz w:val="20"/>
                <w:szCs w:val="20"/>
              </w:rPr>
            </w:pPr>
            <w:r>
              <w:rPr>
                <w:sz w:val="20"/>
                <w:szCs w:val="20"/>
              </w:rPr>
              <w:t>3. Программа и принципы стимулирования согласуется с членами педагогического коллектива, реализуется на основе решения администрации и совета трудового коллектива (профсоюза).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Способы взаимодействия членов педагогического коллектива</w:t>
            </w:r>
          </w:p>
        </w:tc>
        <w:tc>
          <w:tcPr>
            <w:tcW w:w="7938" w:type="dxa"/>
            <w:gridSpan w:val="4"/>
          </w:tcPr>
          <w:p>
            <w:pPr>
              <w:spacing w:after="0" w:line="240" w:lineRule="auto"/>
              <w:rPr>
                <w:sz w:val="20"/>
                <w:szCs w:val="20"/>
              </w:rPr>
            </w:pPr>
            <w:r>
              <w:rPr>
                <w:sz w:val="20"/>
                <w:szCs w:val="20"/>
              </w:rPr>
              <w:t xml:space="preserve">1. Взаимодействие организовано как внутри коллектива, так и с представителями других образовательных организаций, носит демократический характер, предусматривает взаимообучение, наставничество. </w:t>
            </w:r>
          </w:p>
          <w:p>
            <w:pPr>
              <w:spacing w:after="0" w:line="240" w:lineRule="auto"/>
              <w:rPr>
                <w:sz w:val="20"/>
                <w:szCs w:val="20"/>
              </w:rPr>
            </w:pPr>
            <w:r>
              <w:rPr>
                <w:sz w:val="20"/>
                <w:szCs w:val="20"/>
              </w:rPr>
              <w:t>2. Рассматриваются разнообразные формы профессионального взаимодействия: методическое объединение, творческие группы, неформальные объединения.</w:t>
            </w:r>
          </w:p>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shd w:val="clear" w:color="auto" w:fill="DEEAF6" w:themeFill="accent5" w:themeFillTint="33"/>
          </w:tcPr>
          <w:p>
            <w:pPr>
              <w:spacing w:after="0" w:line="240" w:lineRule="auto"/>
              <w:jc w:val="center"/>
              <w:rPr>
                <w:b/>
                <w:sz w:val="20"/>
                <w:szCs w:val="20"/>
              </w:rPr>
            </w:pPr>
            <w:r>
              <w:rPr>
                <w:b/>
                <w:sz w:val="20"/>
                <w:szCs w:val="20"/>
              </w:rPr>
              <w:t>Модернизация образовательной системы образовательной организации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Изменения в образовательном процессе, направленные на повышение качества образования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Выбор варианта учебного плана</w:t>
            </w:r>
          </w:p>
        </w:tc>
        <w:tc>
          <w:tcPr>
            <w:tcW w:w="7938" w:type="dxa"/>
            <w:gridSpan w:val="4"/>
          </w:tcPr>
          <w:p>
            <w:pPr>
              <w:spacing w:after="0" w:line="240" w:lineRule="auto"/>
              <w:rPr>
                <w:sz w:val="20"/>
                <w:szCs w:val="20"/>
              </w:rPr>
            </w:pPr>
            <w:r>
              <w:rPr>
                <w:sz w:val="20"/>
                <w:szCs w:val="20"/>
              </w:rPr>
              <w:t xml:space="preserve">1. Расширение возможности самостоятельного выбора обучающимися содержания образования в части профильного/углубленного изучения предметов. </w:t>
            </w:r>
          </w:p>
          <w:p>
            <w:pPr>
              <w:spacing w:after="0" w:line="240" w:lineRule="auto"/>
              <w:rPr>
                <w:sz w:val="20"/>
                <w:szCs w:val="20"/>
              </w:rPr>
            </w:pPr>
            <w:r>
              <w:rPr>
                <w:sz w:val="20"/>
                <w:szCs w:val="20"/>
              </w:rPr>
              <w:t>2. Выделение специального времени на организацию проектной деятельности.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Реализация предметных и метапредметных УУД</w:t>
            </w:r>
          </w:p>
        </w:tc>
        <w:tc>
          <w:tcPr>
            <w:tcW w:w="7938" w:type="dxa"/>
            <w:gridSpan w:val="4"/>
          </w:tcPr>
          <w:p>
            <w:pPr>
              <w:spacing w:after="0" w:line="240" w:lineRule="auto"/>
              <w:rPr>
                <w:sz w:val="20"/>
                <w:szCs w:val="20"/>
              </w:rPr>
            </w:pPr>
            <w:r>
              <w:rPr>
                <w:sz w:val="20"/>
                <w:szCs w:val="20"/>
              </w:rPr>
              <w:t>Повышение практической, навыкообразующей направленности содержания, повышение удельного веса образовательных событий/мероприятий для обучающихся по решению различных творческих/»жизненных» задач и проблем.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Планирование учебного процесса</w:t>
            </w:r>
          </w:p>
        </w:tc>
        <w:tc>
          <w:tcPr>
            <w:tcW w:w="7938" w:type="dxa"/>
            <w:gridSpan w:val="4"/>
          </w:tcPr>
          <w:p>
            <w:pPr>
              <w:spacing w:after="0" w:line="240" w:lineRule="auto"/>
              <w:rPr>
                <w:sz w:val="20"/>
                <w:szCs w:val="20"/>
              </w:rPr>
            </w:pPr>
            <w:r>
              <w:rPr>
                <w:sz w:val="20"/>
                <w:szCs w:val="20"/>
              </w:rPr>
              <w:t>Повышение многообразия видов и форм деятельности обучающихся (рост удельного веса проектных, индивидуальных и групповых видов деятельности школьников; самостоятельная работа с различными источниками информации и базами данных).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Выбор учебного режима</w:t>
            </w:r>
          </w:p>
        </w:tc>
        <w:tc>
          <w:tcPr>
            <w:tcW w:w="7938" w:type="dxa"/>
            <w:gridSpan w:val="4"/>
          </w:tcPr>
          <w:p>
            <w:pPr>
              <w:spacing w:after="0" w:line="240" w:lineRule="auto"/>
              <w:rPr>
                <w:sz w:val="20"/>
                <w:szCs w:val="20"/>
              </w:rPr>
            </w:pPr>
            <w:r>
              <w:rPr>
                <w:sz w:val="20"/>
                <w:szCs w:val="20"/>
              </w:rPr>
              <w:t xml:space="preserve">1. Выделение резерва учебного времени в целях обеспечения гарантированной педагогической помощи в случае неуспешности школьника. </w:t>
            </w:r>
          </w:p>
          <w:p>
            <w:pPr>
              <w:spacing w:after="0" w:line="240" w:lineRule="auto"/>
              <w:rPr>
                <w:sz w:val="20"/>
                <w:szCs w:val="20"/>
              </w:rPr>
            </w:pPr>
            <w:r>
              <w:rPr>
                <w:sz w:val="20"/>
                <w:szCs w:val="20"/>
              </w:rPr>
              <w:t>2. Расширение способов индивидуальной работы с мотивированными учащимися.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Изменения в образовательных технологиях</w:t>
            </w:r>
          </w:p>
        </w:tc>
        <w:tc>
          <w:tcPr>
            <w:tcW w:w="7938" w:type="dxa"/>
            <w:gridSpan w:val="4"/>
          </w:tcPr>
          <w:p>
            <w:pPr>
              <w:spacing w:after="0" w:line="240" w:lineRule="auto"/>
              <w:rPr>
                <w:sz w:val="20"/>
                <w:szCs w:val="20"/>
              </w:rPr>
            </w:pPr>
            <w:r>
              <w:rPr>
                <w:sz w:val="20"/>
                <w:szCs w:val="20"/>
              </w:rPr>
              <w:t xml:space="preserve">1. Использование технологий системно-деятельностного подхода. </w:t>
            </w:r>
          </w:p>
          <w:p>
            <w:pPr>
              <w:spacing w:after="0" w:line="240" w:lineRule="auto"/>
              <w:rPr>
                <w:sz w:val="20"/>
                <w:szCs w:val="20"/>
              </w:rPr>
            </w:pPr>
            <w:r>
              <w:rPr>
                <w:sz w:val="20"/>
                <w:szCs w:val="20"/>
              </w:rPr>
              <w:t xml:space="preserve">2. Использование активных, интерактивных, лабораторных методов обучения. </w:t>
            </w:r>
          </w:p>
          <w:p>
            <w:pPr>
              <w:spacing w:after="0" w:line="240" w:lineRule="auto"/>
              <w:rPr>
                <w:sz w:val="20"/>
                <w:szCs w:val="20"/>
              </w:rPr>
            </w:pPr>
            <w:r>
              <w:rPr>
                <w:sz w:val="20"/>
                <w:szCs w:val="20"/>
              </w:rPr>
              <w:t xml:space="preserve">3. Использование здоровьесберегающих образовательных технологий. </w:t>
            </w:r>
          </w:p>
          <w:p>
            <w:pPr>
              <w:spacing w:after="0" w:line="240" w:lineRule="auto"/>
              <w:rPr>
                <w:sz w:val="20"/>
                <w:szCs w:val="20"/>
              </w:rPr>
            </w:pPr>
            <w:r>
              <w:rPr>
                <w:sz w:val="20"/>
                <w:szCs w:val="20"/>
              </w:rPr>
              <w:t xml:space="preserve">4. Использование информационных технологий. </w:t>
            </w:r>
          </w:p>
          <w:p>
            <w:pPr>
              <w:spacing w:after="0" w:line="240" w:lineRule="auto"/>
              <w:rPr>
                <w:sz w:val="20"/>
                <w:szCs w:val="20"/>
              </w:rPr>
            </w:pPr>
            <w:r>
              <w:rPr>
                <w:sz w:val="20"/>
                <w:szCs w:val="20"/>
              </w:rPr>
              <w:t>5. Использование погружения, модульной, проектной и иных форм организации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Организация профильного обучения</w:t>
            </w:r>
          </w:p>
        </w:tc>
        <w:tc>
          <w:tcPr>
            <w:tcW w:w="7938" w:type="dxa"/>
            <w:gridSpan w:val="4"/>
          </w:tcPr>
          <w:p>
            <w:pPr>
              <w:spacing w:after="0" w:line="240" w:lineRule="auto"/>
              <w:rPr>
                <w:sz w:val="20"/>
                <w:szCs w:val="20"/>
              </w:rPr>
            </w:pPr>
            <w:r>
              <w:rPr>
                <w:sz w:val="20"/>
                <w:szCs w:val="20"/>
              </w:rPr>
              <w:t xml:space="preserve">1. Обеспечение максимальной индивидуализации обучения. </w:t>
            </w:r>
          </w:p>
          <w:p>
            <w:pPr>
              <w:spacing w:after="0" w:line="240" w:lineRule="auto"/>
              <w:rPr>
                <w:sz w:val="20"/>
                <w:szCs w:val="20"/>
              </w:rPr>
            </w:pPr>
            <w:r>
              <w:rPr>
                <w:sz w:val="20"/>
                <w:szCs w:val="20"/>
              </w:rPr>
              <w:t>2. Расширение перечня предлагаемых элективных курсов, ориентированных на специализацию внутри профиля.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Изменение в системе оценки. Подготовка к ЕГЭ</w:t>
            </w:r>
          </w:p>
        </w:tc>
        <w:tc>
          <w:tcPr>
            <w:tcW w:w="7938" w:type="dxa"/>
            <w:gridSpan w:val="4"/>
          </w:tcPr>
          <w:p>
            <w:pPr>
              <w:spacing w:after="0" w:line="240" w:lineRule="auto"/>
              <w:rPr>
                <w:sz w:val="20"/>
                <w:szCs w:val="20"/>
              </w:rPr>
            </w:pPr>
            <w:r>
              <w:rPr>
                <w:sz w:val="20"/>
                <w:szCs w:val="20"/>
              </w:rPr>
              <w:t xml:space="preserve">1. Дифференциация оценки по видам работы. </w:t>
            </w:r>
          </w:p>
          <w:p>
            <w:pPr>
              <w:spacing w:after="0" w:line="240" w:lineRule="auto"/>
              <w:rPr>
                <w:sz w:val="20"/>
                <w:szCs w:val="20"/>
              </w:rPr>
            </w:pPr>
            <w:r>
              <w:rPr>
                <w:sz w:val="20"/>
                <w:szCs w:val="20"/>
              </w:rPr>
              <w:t xml:space="preserve">2. Использование само- и взаимооценки. </w:t>
            </w:r>
          </w:p>
          <w:p>
            <w:pPr>
              <w:spacing w:after="0" w:line="240" w:lineRule="auto"/>
              <w:rPr>
                <w:sz w:val="20"/>
                <w:szCs w:val="20"/>
              </w:rPr>
            </w:pPr>
            <w:r>
              <w:rPr>
                <w:sz w:val="20"/>
                <w:szCs w:val="20"/>
              </w:rPr>
              <w:t xml:space="preserve">3. Использование индивидуализированных оценок (портфолио). </w:t>
            </w:r>
          </w:p>
          <w:p>
            <w:pPr>
              <w:spacing w:after="0" w:line="240" w:lineRule="auto"/>
              <w:rPr>
                <w:sz w:val="20"/>
                <w:szCs w:val="20"/>
              </w:rPr>
            </w:pPr>
            <w:r>
              <w:rPr>
                <w:sz w:val="20"/>
                <w:szCs w:val="20"/>
              </w:rPr>
              <w:t xml:space="preserve">4. Использование формирующего оценивания. </w:t>
            </w:r>
          </w:p>
          <w:p>
            <w:pPr>
              <w:spacing w:after="0" w:line="240" w:lineRule="auto"/>
              <w:rPr>
                <w:sz w:val="20"/>
                <w:szCs w:val="20"/>
              </w:rPr>
            </w:pPr>
            <w:r>
              <w:rPr>
                <w:sz w:val="20"/>
                <w:szCs w:val="20"/>
              </w:rPr>
              <w:t>5. В старшем звене переход от поурочной оценки к рубежному контролю.</w:t>
            </w:r>
          </w:p>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Изменения в системе управления образовательной организации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Информационно-аналитическая деятельность</w:t>
            </w:r>
          </w:p>
        </w:tc>
        <w:tc>
          <w:tcPr>
            <w:tcW w:w="7938" w:type="dxa"/>
            <w:gridSpan w:val="4"/>
          </w:tcPr>
          <w:p>
            <w:pPr>
              <w:spacing w:after="0" w:line="240" w:lineRule="auto"/>
              <w:rPr>
                <w:sz w:val="20"/>
                <w:szCs w:val="20"/>
              </w:rPr>
            </w:pPr>
            <w:r>
              <w:rPr>
                <w:sz w:val="20"/>
                <w:szCs w:val="20"/>
              </w:rPr>
              <w:t xml:space="preserve">1. Регулярность формирования информационных потоков. </w:t>
            </w:r>
          </w:p>
          <w:p>
            <w:pPr>
              <w:spacing w:after="0" w:line="240" w:lineRule="auto"/>
              <w:rPr>
                <w:sz w:val="20"/>
                <w:szCs w:val="20"/>
              </w:rPr>
            </w:pPr>
            <w:r>
              <w:rPr>
                <w:sz w:val="20"/>
                <w:szCs w:val="20"/>
              </w:rPr>
              <w:t xml:space="preserve">2. Современность технологий обработки и хранения информации на всех уровнях. </w:t>
            </w:r>
          </w:p>
          <w:p>
            <w:pPr>
              <w:spacing w:after="0" w:line="240" w:lineRule="auto"/>
              <w:rPr>
                <w:sz w:val="20"/>
                <w:szCs w:val="20"/>
              </w:rPr>
            </w:pPr>
            <w:r>
              <w:rPr>
                <w:sz w:val="20"/>
                <w:szCs w:val="20"/>
              </w:rPr>
              <w:t>3. Системность анализа школьных педагогических процессов, включение в эту деятельность каждого педагога.</w:t>
            </w:r>
          </w:p>
          <w:p>
            <w:pPr>
              <w:spacing w:after="0" w:line="240" w:lineRule="auto"/>
              <w:rPr>
                <w:sz w:val="20"/>
                <w:szCs w:val="20"/>
              </w:rPr>
            </w:pPr>
            <w:r>
              <w:rPr>
                <w:sz w:val="20"/>
                <w:szCs w:val="20"/>
              </w:rPr>
              <w:t>4. Своевременное и достаточное информирование педагогического коллектива в вопросах организации образовательного процесса.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Планово-прогностическая деятельность</w:t>
            </w:r>
          </w:p>
        </w:tc>
        <w:tc>
          <w:tcPr>
            <w:tcW w:w="7938" w:type="dxa"/>
            <w:gridSpan w:val="4"/>
          </w:tcPr>
          <w:p>
            <w:pPr>
              <w:spacing w:after="0" w:line="240" w:lineRule="auto"/>
              <w:rPr>
                <w:sz w:val="20"/>
                <w:szCs w:val="20"/>
              </w:rPr>
            </w:pPr>
            <w:r>
              <w:rPr>
                <w:sz w:val="20"/>
                <w:szCs w:val="20"/>
              </w:rPr>
              <w:t>1. Разработка планов на коллегиальной основе, включение в их разработку в разнообразной форме большинства коллектива.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Организационно-исполнительская деятельность</w:t>
            </w:r>
          </w:p>
        </w:tc>
        <w:tc>
          <w:tcPr>
            <w:tcW w:w="7938" w:type="dxa"/>
            <w:gridSpan w:val="4"/>
          </w:tcPr>
          <w:p>
            <w:pPr>
              <w:spacing w:after="0" w:line="240" w:lineRule="auto"/>
              <w:rPr>
                <w:sz w:val="20"/>
                <w:szCs w:val="20"/>
              </w:rPr>
            </w:pPr>
            <w:r>
              <w:rPr>
                <w:sz w:val="20"/>
                <w:szCs w:val="20"/>
              </w:rPr>
              <w:t>1. Сочетание административного и общественного управления.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Контрольно-диагностическая деятельность</w:t>
            </w:r>
          </w:p>
        </w:tc>
        <w:tc>
          <w:tcPr>
            <w:tcW w:w="7938" w:type="dxa"/>
            <w:gridSpan w:val="4"/>
          </w:tcPr>
          <w:p>
            <w:pPr>
              <w:spacing w:after="0" w:line="240" w:lineRule="auto"/>
              <w:rPr>
                <w:sz w:val="20"/>
                <w:szCs w:val="20"/>
              </w:rPr>
            </w:pPr>
            <w:r>
              <w:rPr>
                <w:sz w:val="20"/>
                <w:szCs w:val="20"/>
              </w:rPr>
              <w:t xml:space="preserve">1. Частичное делегирование контролирующих функций методическим объединениям, наставникам, экспертным группам и пр. </w:t>
            </w:r>
          </w:p>
          <w:p>
            <w:pPr>
              <w:spacing w:after="0" w:line="240" w:lineRule="auto"/>
              <w:rPr>
                <w:sz w:val="20"/>
                <w:szCs w:val="20"/>
              </w:rPr>
            </w:pPr>
            <w:r>
              <w:rPr>
                <w:sz w:val="20"/>
                <w:szCs w:val="20"/>
              </w:rPr>
              <w:t>2. Подчинение контроля функциям развития.</w:t>
            </w:r>
          </w:p>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Модернизация уклада образовательной организации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Взаимодействие субъектов образовательного процесса</w:t>
            </w:r>
          </w:p>
        </w:tc>
        <w:tc>
          <w:tcPr>
            <w:tcW w:w="7938" w:type="dxa"/>
            <w:gridSpan w:val="4"/>
          </w:tcPr>
          <w:p>
            <w:pPr>
              <w:spacing w:after="0" w:line="240" w:lineRule="auto"/>
              <w:rPr>
                <w:sz w:val="20"/>
                <w:szCs w:val="20"/>
              </w:rPr>
            </w:pPr>
            <w:r>
              <w:rPr>
                <w:sz w:val="20"/>
                <w:szCs w:val="20"/>
              </w:rPr>
              <w:t>Переход от формальной фиксации норм взаимодействия субъектов (Устав) к вовлечению в их обсуждение и принятие педагогов, обучающихся и родителей (Совет школы).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Общественная экспертиза результатов школьного образования</w:t>
            </w:r>
          </w:p>
        </w:tc>
        <w:tc>
          <w:tcPr>
            <w:tcW w:w="7938" w:type="dxa"/>
            <w:gridSpan w:val="4"/>
          </w:tcPr>
          <w:p>
            <w:pPr>
              <w:spacing w:after="0" w:line="240" w:lineRule="auto"/>
              <w:rPr>
                <w:sz w:val="20"/>
                <w:szCs w:val="20"/>
              </w:rPr>
            </w:pPr>
            <w:r>
              <w:rPr>
                <w:sz w:val="20"/>
                <w:szCs w:val="20"/>
              </w:rPr>
              <w:t>Вовлечение обучающихся и родителей в процесс регулярного участия в экспертизе образовательных результатов (через процедуру анкетирования и организации круглых столов с участием педагогов, учителей и родителей).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Модернизация образовательной среды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Взаимодействие с ДОУ, учреждениями дополнительного образования, организациями профобразования, учреждениями культуры, спорта</w:t>
            </w:r>
          </w:p>
        </w:tc>
        <w:tc>
          <w:tcPr>
            <w:tcW w:w="7938" w:type="dxa"/>
            <w:gridSpan w:val="4"/>
          </w:tcPr>
          <w:p>
            <w:pPr>
              <w:spacing w:after="0" w:line="240" w:lineRule="auto"/>
              <w:rPr>
                <w:sz w:val="20"/>
                <w:szCs w:val="20"/>
              </w:rPr>
            </w:pPr>
            <w:r>
              <w:rPr>
                <w:sz w:val="20"/>
                <w:szCs w:val="20"/>
              </w:rPr>
              <w:t xml:space="preserve">1. Программа сетевого взаимодействия носит долговременный характер, ориентирована на использование нескольких видов ресурсов (материальных и кадровых) и охватывает различные стороны организации деятельности организации и базироваться на сложившихся традициях. </w:t>
            </w:r>
          </w:p>
          <w:p>
            <w:pPr>
              <w:spacing w:after="0" w:line="240" w:lineRule="auto"/>
              <w:rPr>
                <w:sz w:val="20"/>
                <w:szCs w:val="20"/>
              </w:rPr>
            </w:pPr>
            <w:r>
              <w:rPr>
                <w:sz w:val="20"/>
                <w:szCs w:val="20"/>
              </w:rPr>
              <w:t>2. Контроль реализации программ осуществляется каждой организацией самостоятельно и координируется членами администрации. Согласование реализации программ осуществляются советом по сетевому взаимодействию.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Взаимодействие с родителями как педагогическими партнерами</w:t>
            </w:r>
          </w:p>
        </w:tc>
        <w:tc>
          <w:tcPr>
            <w:tcW w:w="7938" w:type="dxa"/>
            <w:gridSpan w:val="4"/>
          </w:tcPr>
          <w:p>
            <w:pPr>
              <w:spacing w:after="0" w:line="240" w:lineRule="auto"/>
              <w:rPr>
                <w:sz w:val="20"/>
                <w:szCs w:val="20"/>
              </w:rPr>
            </w:pPr>
            <w:r>
              <w:rPr>
                <w:sz w:val="20"/>
                <w:szCs w:val="20"/>
              </w:rPr>
              <w:t xml:space="preserve">1. Родителям предоставляется возможность получения информации о всех сторонах деятельности образовательного учреждения. </w:t>
            </w:r>
          </w:p>
          <w:p>
            <w:pPr>
              <w:spacing w:after="0" w:line="240" w:lineRule="auto"/>
              <w:rPr>
                <w:sz w:val="20"/>
                <w:szCs w:val="20"/>
              </w:rPr>
            </w:pPr>
            <w:r>
              <w:rPr>
                <w:sz w:val="20"/>
                <w:szCs w:val="20"/>
              </w:rPr>
              <w:t xml:space="preserve">2. Программа работы с родителями ориентирована на несколько видов деятельности (информирование, просвещение, общественная оценка и др.). </w:t>
            </w:r>
          </w:p>
          <w:p>
            <w:pPr>
              <w:spacing w:after="0" w:line="240" w:lineRule="auto"/>
              <w:rPr>
                <w:sz w:val="20"/>
                <w:szCs w:val="20"/>
              </w:rPr>
            </w:pPr>
            <w:r>
              <w:rPr>
                <w:sz w:val="20"/>
                <w:szCs w:val="20"/>
              </w:rPr>
              <w:t>3. Взаимодействие с родителями обеспечивается на основе мониторинга обратной связи.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Взаимодействие с общественными организациями</w:t>
            </w:r>
          </w:p>
        </w:tc>
        <w:tc>
          <w:tcPr>
            <w:tcW w:w="7938" w:type="dxa"/>
            <w:gridSpan w:val="4"/>
          </w:tcPr>
          <w:p>
            <w:pPr>
              <w:spacing w:after="0" w:line="240" w:lineRule="auto"/>
              <w:rPr>
                <w:sz w:val="20"/>
                <w:szCs w:val="20"/>
              </w:rPr>
            </w:pPr>
            <w:r>
              <w:rPr>
                <w:sz w:val="20"/>
                <w:szCs w:val="20"/>
              </w:rPr>
              <w:t>1. Разработка подпрограммы сотрудничества с государственными организациями и предприятиями различных форм собственности, направленной на поддержку развития школы.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5"/>
          </w:tcPr>
          <w:p>
            <w:pPr>
              <w:spacing w:after="0" w:line="240" w:lineRule="auto"/>
              <w:jc w:val="center"/>
              <w:rPr>
                <w:b/>
                <w:i/>
                <w:color w:val="2E75B6" w:themeColor="accent5" w:themeShade="BF"/>
                <w:sz w:val="20"/>
                <w:szCs w:val="20"/>
              </w:rPr>
            </w:pPr>
            <w:r>
              <w:rPr>
                <w:b/>
                <w:i/>
                <w:color w:val="2E75B6" w:themeColor="accent5" w:themeShade="BF"/>
                <w:sz w:val="20"/>
                <w:szCs w:val="20"/>
              </w:rPr>
              <w:t>Модернизация ресурсов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Информатизация образовательной среды</w:t>
            </w:r>
          </w:p>
        </w:tc>
        <w:tc>
          <w:tcPr>
            <w:tcW w:w="7938" w:type="dxa"/>
            <w:gridSpan w:val="4"/>
          </w:tcPr>
          <w:p>
            <w:pPr>
              <w:spacing w:after="0" w:line="240" w:lineRule="auto"/>
              <w:rPr>
                <w:sz w:val="20"/>
                <w:szCs w:val="20"/>
              </w:rPr>
            </w:pPr>
            <w:r>
              <w:rPr>
                <w:sz w:val="20"/>
                <w:szCs w:val="20"/>
              </w:rPr>
              <w:t>Разработка и реализация проекта «Электронная учительская».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Оснащение учебных кабинетов</w:t>
            </w:r>
          </w:p>
        </w:tc>
        <w:tc>
          <w:tcPr>
            <w:tcW w:w="7938" w:type="dxa"/>
            <w:gridSpan w:val="4"/>
          </w:tcPr>
          <w:p>
            <w:pPr>
              <w:spacing w:after="0" w:line="240" w:lineRule="auto"/>
              <w:rPr>
                <w:sz w:val="20"/>
                <w:szCs w:val="20"/>
              </w:rPr>
            </w:pPr>
            <w:r>
              <w:rPr>
                <w:sz w:val="20"/>
                <w:szCs w:val="20"/>
              </w:rPr>
              <w:t>Поэтапное комплектование современным оборудованием и средствами наглядности учебных кабинетов.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b/>
                <w:sz w:val="20"/>
                <w:szCs w:val="20"/>
              </w:rPr>
            </w:pPr>
            <w:r>
              <w:rPr>
                <w:sz w:val="20"/>
                <w:szCs w:val="20"/>
              </w:rPr>
              <w:t>Создание мультимедийного кабинета.</w:t>
            </w:r>
          </w:p>
        </w:tc>
        <w:tc>
          <w:tcPr>
            <w:tcW w:w="7938" w:type="dxa"/>
            <w:gridSpan w:val="4"/>
          </w:tcPr>
          <w:p>
            <w:pPr>
              <w:spacing w:after="0" w:line="240" w:lineRule="auto"/>
              <w:rPr>
                <w:sz w:val="20"/>
                <w:szCs w:val="20"/>
              </w:rPr>
            </w:pPr>
            <w:r>
              <w:rPr>
                <w:sz w:val="20"/>
                <w:szCs w:val="20"/>
              </w:rPr>
              <w:t>Безопасность образовательного процесса Оснащение всех кабинетов софитами. Выполнение требований пожнадзора и роспотребнадзора.</w:t>
            </w:r>
          </w:p>
        </w:tc>
      </w:tr>
    </w:tbl>
    <w:p>
      <w:pPr>
        <w:jc w:val="center"/>
        <w:rPr>
          <w:b/>
        </w:rPr>
      </w:pPr>
    </w:p>
    <w:p>
      <w:pPr>
        <w:pStyle w:val="14"/>
        <w:spacing w:after="0"/>
        <w:ind w:left="0" w:firstLine="426"/>
        <w:jc w:val="both"/>
        <w:rPr>
          <w:b/>
          <w:color w:val="2E75B6" w:themeColor="accent5" w:themeShade="BF"/>
        </w:rPr>
      </w:pPr>
      <w:r>
        <w:rPr>
          <w:b/>
          <w:color w:val="2E75B6" w:themeColor="accent5" w:themeShade="BF"/>
        </w:rPr>
        <w:t>Каждый учитель должен иметь план/программу/дорожную карту профилактики учебной неуспешности обучающихся.</w:t>
      </w:r>
    </w:p>
    <w:p>
      <w:pPr>
        <w:rPr>
          <w:b/>
        </w:rPr>
      </w:pPr>
      <w:r>
        <w:rPr>
          <w:b/>
        </w:rPr>
        <w:br w:type="page"/>
      </w:r>
    </w:p>
    <w:p>
      <w:pPr>
        <w:rPr>
          <w:b/>
          <w:i/>
          <w:color w:val="2E75B6" w:themeColor="accent5" w:themeShade="BF"/>
        </w:rPr>
      </w:pPr>
      <w:r>
        <w:rPr>
          <w:lang w:eastAsia="ru-RU"/>
        </w:rPr>
        <w:drawing>
          <wp:inline distT="0" distB="0" distL="0" distR="0">
            <wp:extent cx="333375" cy="333375"/>
            <wp:effectExtent l="0" t="0" r="9525" b="9525"/>
            <wp:docPr id="9" name="Рисунок 9"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9"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i/>
          <w:color w:val="2E75B6" w:themeColor="accent5" w:themeShade="BF"/>
        </w:rPr>
        <w:t>ОРГАНИЗАЦИЯ РАБОТЫ С НЕУСПЕВАЮЩИМИ ОБУЧАЮЩИМИСЯ</w:t>
      </w:r>
    </w:p>
    <w:p>
      <w:pPr>
        <w:ind w:firstLine="426"/>
        <w:jc w:val="both"/>
        <w:rPr>
          <w:b/>
        </w:rPr>
      </w:pPr>
      <w:r>
        <w:rPr>
          <w:b/>
          <w:color w:val="2E75B6" w:themeColor="accent5" w:themeShade="BF"/>
        </w:rPr>
        <w:t xml:space="preserve">Нормативные основы организации работы с неуспевающими обучающимися </w:t>
      </w:r>
    </w:p>
    <w:p>
      <w:pPr>
        <w:ind w:firstLine="426"/>
        <w:jc w:val="both"/>
      </w:pPr>
      <w:r>
        <w:t xml:space="preserve">В части 2 статьи 58 Федерального закона «Об образовании в Российской Федерации» (далее – Закона) дано понятие учащегося, имеющего академическую задолженность – «это учащийся, имеющий неудовлетворительные результаты промежуточной аттестации хотя бы по одному учебному предмету, курсу, дисциплине (модулю) образовательной программы или не прошедший промежуточную аттестацию без уважительной причины». </w:t>
      </w:r>
    </w:p>
    <w:p>
      <w:pPr>
        <w:ind w:firstLine="426"/>
        <w:jc w:val="both"/>
      </w:pPr>
      <w:r>
        <w:t xml:space="preserve">Понятие «неуспевающий учащийся» действующим законодательством не определено, поэтому будем считать неуспевающим обучающегося, который имеет академическую задолженность и обучающегося, получившего на государственной итоговой аттестации неудовлетворительные результаты. </w:t>
      </w:r>
    </w:p>
    <w:p>
      <w:pPr>
        <w:ind w:firstLine="426"/>
        <w:jc w:val="both"/>
      </w:pPr>
      <w:r>
        <w:t xml:space="preserve">Школьник, имеющий академическую задолженность, обязан ее ликвидировать в пределах одного года с момента образования в сроки, определяемые образовательной организацией (ч. 3 ст. 58 Закона). В этот период не включается время болезни обучающегося (с. 5 ст. 58 Закона). </w:t>
      </w:r>
    </w:p>
    <w:p>
      <w:pPr>
        <w:ind w:firstLine="426"/>
        <w:jc w:val="both"/>
      </w:pPr>
      <w:r>
        <w:t xml:space="preserve">Ликвидация академической задолженности в период каникул недопустима, поскольку каникулы – плановые перерывы для отдыха и иных социальных целей, предоставляемые учащимся в соответствии с календарным учебным графиком (п. 11 ч. 1 ст. 34 Закона). </w:t>
      </w:r>
    </w:p>
    <w:p>
      <w:pPr>
        <w:ind w:firstLine="426"/>
        <w:jc w:val="both"/>
      </w:pPr>
      <w:r>
        <w:t xml:space="preserve">Учащийся, не прошедший промежуточную аттестацию по уважительным причинам, законодательством об образовании к категории имеющих академическую задолженность не относится (ч. 2 ст. 58 Закона), и, хотя такой учащийся переводится в следующий класс тоже условно (ч. 8 ст. 58 Закона), обязанность проходить промежуточную аттестацию законодательство на него не возлагает. Общеобразовательная организация обязана создать условия для ликвидации академической задолженности и обеспечить контроль за своевременностью ее ликвидации (ч. 4 ст. 58 Закона). </w:t>
      </w:r>
    </w:p>
    <w:p>
      <w:pPr>
        <w:ind w:firstLine="426"/>
        <w:jc w:val="both"/>
      </w:pPr>
      <w:r>
        <w:t>При установлении сроков повторного прохождения промежуточной аттестации в целях ликвидации академической задолженности сроки целесообразно согласовывать с совершеннолетним учащимся или родителями (законными представителями) несовершеннолетнего учащегося во избежание возникновения конфликтных ситуаций. Для ликвидации академической задолженности по каждому учебному предмету, курсу, дисциплине (модулю) учащемуся предоставляется не более двух попыток (ч. 5 ст. 58 Закона).</w:t>
      </w:r>
    </w:p>
    <w:p>
      <w:pPr>
        <w:ind w:firstLine="426"/>
        <w:jc w:val="both"/>
      </w:pPr>
      <w:r>
        <w:t xml:space="preserve">Закон требует, чтобы проведение промежуточной аттестации во второй раз осуществлялось комиссией, создаваемой в общеобразовательной организации (ч. 6 ст. 58). Однако он не устанавливает «начало отсчета», т.е. не определяет конкретно, какое проведение промежуточной аттестации следует считать первым: - то, которым сопровождается освоение образовательной программы, в том числе отдельной части или всего объема учебного предмета, курса, дисциплины (модуля) образовательной программы, проводимой в формах, определенных учебным планом, и в порядке, установленном общеобразовательной организацией (ч. 1 ст. 58 Закона); </w:t>
      </w:r>
    </w:p>
    <w:p>
      <w:pPr>
        <w:ind w:firstLine="426"/>
        <w:jc w:val="both"/>
      </w:pPr>
      <w:r>
        <w:t xml:space="preserve">- или то, которое первый раз проводится в целях ликвидации академической задолженности. Целесообразно создавать комиссию для любого проведения промежуточной аттестации в целях ликвидации академической задолженности. </w:t>
      </w:r>
    </w:p>
    <w:p>
      <w:pPr>
        <w:ind w:firstLine="426"/>
        <w:jc w:val="both"/>
      </w:pPr>
      <w:r>
        <w:t xml:space="preserve">Порядок создания такой комиссии, а также регламент ее работы следует закрепить в локальном нормативном акте (далее – ЛНА). Этот ЛНА затрагивает права учащихся, следовательно, при его принятии необходимо учесть мнение совета учащихся и совета родителей (ч. 3 ст. 30 Закона), а его копию необходимо обязательно разместить в информационно-телекоммуникационных сетях, в том числе на официальном сайте общеобразовательной организации в сети «Интернет» (ч. 1 ст., пп. «д» п. 2 ч. 2 ст. 29 Закона). </w:t>
      </w:r>
    </w:p>
    <w:p>
      <w:pPr>
        <w:ind w:firstLine="426"/>
        <w:jc w:val="both"/>
      </w:pPr>
      <w:r>
        <w:t xml:space="preserve">Взимание платы с учащихся за прохождение промежуточной аттестации (в том числе в целях ликвидации академической задолженности) не допускается (ч. 7 ст. 58 Закона). </w:t>
      </w:r>
    </w:p>
    <w:p>
      <w:pPr>
        <w:ind w:firstLine="426"/>
        <w:jc w:val="both"/>
      </w:pPr>
      <w:r>
        <w:t xml:space="preserve">Хотя учащийся обязан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 (п. 1 ч. 1 ст. 43 Закона), его ответственность за невыполнение этих обязанностей ни Законом, ни иными нормативными актами не предусмотрена. Это может привести к ситуации, когда, несмотря на все необходимые условия, созданные общеобразовательной организацией для ликвидации учащимся академической задолженности, и постоянный контроль, учащийся не ликвидирует академическую задолженность в установленные сроки. </w:t>
      </w:r>
    </w:p>
    <w:p>
      <w:pPr>
        <w:ind w:firstLine="426"/>
        <w:jc w:val="both"/>
      </w:pPr>
      <w:r>
        <w:t xml:space="preserve">В этом случае Закон предоставляет именно родителям (законным представителям) учащегося право по своему усмотрению (ч. 9 ст. 58): </w:t>
      </w:r>
    </w:p>
    <w:p>
      <w:pPr>
        <w:ind w:firstLine="426"/>
        <w:jc w:val="both"/>
      </w:pPr>
      <w:r>
        <w:t xml:space="preserve">- оставить его на повторное обучение; </w:t>
      </w:r>
    </w:p>
    <w:p>
      <w:pPr>
        <w:ind w:firstLine="426"/>
        <w:jc w:val="both"/>
      </w:pPr>
      <w:r>
        <w:t xml:space="preserve">- перевести его на обучение по адаптированным образовательным программам в соответствии с рекомендациями психолого-медико-педагогической комиссии; </w:t>
      </w:r>
    </w:p>
    <w:p>
      <w:pPr>
        <w:ind w:firstLine="426"/>
        <w:jc w:val="both"/>
      </w:pPr>
      <w:r>
        <w:t xml:space="preserve">- перевести его на обучение по индивидуальному учебному плану. </w:t>
      </w:r>
    </w:p>
    <w:p>
      <w:pPr>
        <w:ind w:firstLine="426"/>
        <w:jc w:val="both"/>
      </w:pPr>
      <w:r>
        <w:t xml:space="preserve">Если академическую задолженность имеет совершеннолетний учащийся, то, руководствуясь гражданским законодательством, следует признать право совершеннолетнего учащегося по своему усмотрению принять одно из трех возможных решений в случае, если он не ликвидировал академическую задолженность в установленные сроки. </w:t>
      </w:r>
    </w:p>
    <w:p>
      <w:pPr>
        <w:ind w:firstLine="426"/>
        <w:jc w:val="both"/>
      </w:pPr>
      <w:r>
        <w:t xml:space="preserve">Законодательство об образовании дает право, но не накладывает обязанности на родителей (законных представителей) учащегося (а также и на совершеннолетнего учащегося) сделать выбор одного из трех возможных вариантов. В результате общеобразовательная организация нередко вынуждена продолжать обучение учащегося, не ликвидировавшего академическую задолженность, на общих основаниях и переводить его в следующий класс. </w:t>
      </w:r>
    </w:p>
    <w:p>
      <w:pPr>
        <w:ind w:firstLine="426"/>
        <w:jc w:val="both"/>
      </w:pPr>
      <w:r>
        <w:t xml:space="preserve">В данной ситуации возможно: </w:t>
      </w:r>
    </w:p>
    <w:p>
      <w:pPr>
        <w:ind w:firstLine="426"/>
        <w:jc w:val="both"/>
      </w:pPr>
      <w:r>
        <w:t xml:space="preserve">- обеспечить учащемуся условия и возможность ликвидировать академическую задолженность со второй попытки; </w:t>
      </w:r>
    </w:p>
    <w:p>
      <w:pPr>
        <w:ind w:firstLine="426"/>
        <w:jc w:val="both"/>
      </w:pPr>
      <w:r>
        <w:t xml:space="preserve">- обратиться в органы опеки и попечительства с заявлением о невыполнении родителями своих обязанностей по обеспечению получения детьми общего образования (п. 1 ч. 4 ст. 44 Закона), но здесь возможно предъявление общеобразовательной организации несоответствия качества подготовки учащихся установленным требованиям (п. 1 ч. 6 ст. 28 Закона.). </w:t>
      </w:r>
    </w:p>
    <w:p>
      <w:pPr>
        <w:ind w:firstLine="426"/>
        <w:jc w:val="both"/>
      </w:pPr>
      <w:r>
        <w:t xml:space="preserve">Если академическая задолженность возникла у учащегося 4-го класса, то допустить его к обучению на уровне основного общего образования нельзя (ч. 5 ст. 66 Закона), так как он не освоил основной образовательной программы начального общего образования. Для оценки степени и уровня освоения учащимся образовательной программы Закон предусматривает проведение итоговой аттестации (ч. 1 ст. 59 Закона). </w:t>
      </w:r>
    </w:p>
    <w:p>
      <w:pPr>
        <w:ind w:firstLine="426"/>
        <w:jc w:val="both"/>
      </w:pPr>
      <w:r>
        <w:t xml:space="preserve">Несмотря на то что проведение итоговой аттестации по программе начального общего образования не является обязательным, общеобразовательная организация может принять решение о ее проведении (формы и порядок ее проведения общеобразовательная организация определяет самостоятельно в силу своей автономии (ч. 1 ст. ст. 28 Закона). </w:t>
      </w:r>
    </w:p>
    <w:p>
      <w:pPr>
        <w:ind w:firstLine="426"/>
        <w:jc w:val="both"/>
      </w:pPr>
      <w:r>
        <w:t xml:space="preserve">Опираясь на локальный нормативный акт, регламентирующий порядок проведения итоговой аттестации по программе начального общего образования, следует установить такую форму и порядок ее проведения, чтобы все учащиеся, имеющие академическую задолженность по итогам 4-го класса, могли быть признаны освоившими программу начального общего образования. После прохождения итоговой аттестации «подтвердившие освоение программы» учащиеся законно отчисляются из общеобразовательной организации как освоившие программу начального общего образования (п. 1 ч. 1 ст. 61 Закона) с последующим их зачислением в 5-й класс на основании заявления родителей (законных представителей) несовершеннолетних учащихся или самих учащихся. </w:t>
      </w:r>
    </w:p>
    <w:p>
      <w:pPr>
        <w:ind w:firstLine="426"/>
        <w:jc w:val="both"/>
      </w:pPr>
      <w:r>
        <w:t xml:space="preserve">Если академическую задолженность имеет учащийся 9-го класса, то к государственной итоговой аттестации его допустить нельзя как учащегося, имеющего академическую задолженность или имеющего неудовлетворительные отметки по какому-либо предмету учебного плана за 9-й класс (Порядок проведения государственной итоговой аттестации по образовательным программам основного общего образования). К обучению на уровне среднего общего образования допустить его тоже нельзя (ч. 5 ст. 66 Закона), так как он не освоил основной образовательной программы основного общего образования. </w:t>
      </w:r>
    </w:p>
    <w:p>
      <w:pPr>
        <w:ind w:firstLine="426"/>
        <w:jc w:val="both"/>
      </w:pPr>
      <w:r>
        <w:t xml:space="preserve">Отчислить из общеобразовательной организации учащегося, имеющего академическую задолженность в 9-м классе (последний год освоения программы основного общего образования), можно лишь по инициативе учащегося или родителей (законных представителей) несовершеннолетнего учащегося (п. 1 ч. 2 ст. 61 Закона), а если такого заявления нет, то отчислить такого учащегося тоже нельзя. </w:t>
      </w:r>
    </w:p>
    <w:p>
      <w:pPr>
        <w:ind w:firstLine="426"/>
        <w:jc w:val="both"/>
      </w:pPr>
      <w:r>
        <w:t xml:space="preserve">Лицам, не прошедшим итоговой аттестации, а также лицам, освоившим часть образовательной программы, выдаются справки об обучении или о периоде обучения (ч. 12 ст. 60 Закона), как поступать с этими учащимися дальше, законодательство не определяет. Поэтому образовательной организации необходимо обеспечить отсутствие у учащегося 9-го класса академической задолженности. При наличии у учащегося 11 класса академической задолженности за 10 класс или неудовлетворительной годовые отметки хотя бы по одному из предметов учебного плана за 11 класс его нельзя допустить к государственной итоговой аттестации по программе среднего общего образования (Порядок проведения государственной итоговой аттестации по образовательным программам среднего общего образования (далее – Порядок)). Для него как лица, не прошедшего итоговой аттестации, предусмотрена выдача справки об обучении или о периоде обучения (ч. 12 ст. 60 Закона). </w:t>
      </w:r>
    </w:p>
    <w:p>
      <w:pPr>
        <w:ind w:firstLine="426"/>
        <w:jc w:val="both"/>
      </w:pPr>
      <w:r>
        <w:t xml:space="preserve">Для прохождения повторной ГИА обучающиеся, не прошедшие ГИА, должны быть восстановлены в общеобразовательной организации на срок, необходимый для прохождения ГИА (п. 92 Порядка). После выдачи учащемуся, не допущенному к государственной итоговой аттестации по образовательным программам среднего общего образования, справки об обучении он должен быть отчислен из общеобразовательной организации. Однако отчислить из общеобразовательной организации учащегося, имеющего академическую задолженность за 10 класс или неудовлетворительную годовую отметку хотя бы по одному из предметов учебного плана за 11 класс, можно лишь по инициативе учащегося (родителей (законных представителей) несовершеннолетнего учащегося) (п. 1 ч. 2 ст. 61 Закона). Если заявления нет, то отчислить такого учащегося, не нарушая при этом законодательства, нельзя. </w:t>
      </w:r>
    </w:p>
    <w:p>
      <w:pPr>
        <w:ind w:firstLine="426"/>
        <w:jc w:val="both"/>
      </w:pPr>
      <w:r>
        <w:t xml:space="preserve">Если на государственной итоговой аттестации учащийся 9-го класса показывает неудовлетворительные результаты, то он (кроме лиц, обладающих дееспособностью в силу статей 21 и 27 ГК РФ), по усмотрению родителей (законных представителей) оставляется на повторное обучение в 9-м классе (п. 20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Минобрнауки России от 30.08.2013 № 1015) (далее – Порядок)). </w:t>
      </w:r>
    </w:p>
    <w:p>
      <w:pPr>
        <w:ind w:firstLine="426"/>
        <w:jc w:val="both"/>
      </w:pPr>
      <w:r>
        <w:t xml:space="preserve">Исходя из общих принципов гражданского законодательства учащимися, обладающими дееспособностью, может остаться на повторное обучение по своему усмотрению. Если на государственной итоговой аттестации учащийся 11 класса получил неудовлетворительные результаты по одному из обязательных учебных предметов, он может повторно пройти государственную итоговую аттестацию по данному учебному предмету в текущем году в формах, устанавливаемых Порядком, в дополнительные сроки (п. 92 Порядка). </w:t>
      </w:r>
    </w:p>
    <w:p>
      <w:pPr>
        <w:ind w:firstLine="426"/>
        <w:jc w:val="both"/>
      </w:pPr>
      <w:r>
        <w:t xml:space="preserve">Если же учащийся получил неудовлетворительные результаты более чем по одному обязательному предмету либо получил повторно неудовлетворительный результат по одному из этих предметов на ГИА в дополнительные сроки, то ему предоставляется право пройти государственную итоговую аттестацию по соответствующим учебным предметам не ранее 1 сентября текущего года в сроки и в формах, устанавливаемых Порядком (п. 92 Порядка). </w:t>
      </w:r>
    </w:p>
    <w:p>
      <w:pPr>
        <w:ind w:firstLine="426"/>
        <w:jc w:val="both"/>
      </w:pPr>
      <w:r>
        <w:t>Для прохождения повторной государственной аттестации учащегося необходимо восстановить в общеобразовательной организации на срок, необходимый для этого (п. 92 Порядка), он предварительно должен был быть отчислен на основании заявления учащегося (родителей) (п. 1 ч. 2 ст. 61 Закона). Если такого заявления нет, то общеобразовательной организации необходимо обеспечить условия, при которых учащийся сможет успешно пройти государственную итоговую аттестацию. В соответствии с законодательством образовательная организация обязана обеспечить успешное освоение образовательных программ всеми без исключения обучающимися, качество этого освоения может регламентироваться программой и индивидуальным учебным планом.</w:t>
      </w:r>
    </w:p>
    <w:p>
      <w:pPr>
        <w:ind w:firstLine="426"/>
        <w:jc w:val="both"/>
      </w:pPr>
    </w:p>
    <w:p>
      <w:pPr>
        <w:jc w:val="both"/>
        <w:rPr>
          <w:b/>
          <w:color w:val="2E75B6" w:themeColor="accent5" w:themeShade="BF"/>
        </w:rPr>
      </w:pPr>
      <w:r>
        <w:rPr>
          <w:lang w:eastAsia="ru-RU"/>
        </w:rPr>
        <w:drawing>
          <wp:inline distT="0" distB="0" distL="0" distR="0">
            <wp:extent cx="333375" cy="333375"/>
            <wp:effectExtent l="0" t="0" r="9525" b="9525"/>
            <wp:docPr id="12" name="Рисунок 12"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 xml:space="preserve">Комплекс мероприятий с классом/классами, обучающиеся которого/которых имеют результаты ниже запланированных </w:t>
      </w:r>
    </w:p>
    <w:p>
      <w:pPr>
        <w:ind w:firstLine="426"/>
        <w:jc w:val="both"/>
      </w:pPr>
      <w:r>
        <w:t>Для класса, обучающиеся которого показывают образовательные результата ниже запланированных, должна быть разработана программа коррекционной работы. Комплекс мероприятий включает работу с обучающимися, родителями, педагогами класса. Целесообразно провести педагогический консилиум с участием педагогов, специалистов, родителей обучающихся класса для уточнения проблемы, разработки системы психолого-педагогического сопровождения с целью улучшения образовательных результатов обучающихся.</w:t>
      </w:r>
    </w:p>
    <w:tbl>
      <w:tblPr>
        <w:tblStyle w:val="10"/>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536"/>
        <w:gridCol w:w="3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tcPr>
          <w:p>
            <w:pPr>
              <w:spacing w:after="0" w:line="240" w:lineRule="auto"/>
              <w:jc w:val="center"/>
              <w:rPr>
                <w:sz w:val="20"/>
                <w:szCs w:val="20"/>
              </w:rPr>
            </w:pPr>
            <w:r>
              <w:rPr>
                <w:sz w:val="20"/>
                <w:szCs w:val="20"/>
              </w:rPr>
              <w:t>Целевая группа</w:t>
            </w:r>
          </w:p>
        </w:tc>
        <w:tc>
          <w:tcPr>
            <w:tcW w:w="4536" w:type="dxa"/>
          </w:tcPr>
          <w:p>
            <w:pPr>
              <w:spacing w:after="0" w:line="240" w:lineRule="auto"/>
              <w:jc w:val="center"/>
              <w:rPr>
                <w:sz w:val="20"/>
                <w:szCs w:val="20"/>
              </w:rPr>
            </w:pPr>
            <w:r>
              <w:rPr>
                <w:sz w:val="20"/>
                <w:szCs w:val="20"/>
              </w:rPr>
              <w:t>Мероприятия</w:t>
            </w:r>
          </w:p>
        </w:tc>
        <w:tc>
          <w:tcPr>
            <w:tcW w:w="3543" w:type="dxa"/>
          </w:tcPr>
          <w:p>
            <w:pPr>
              <w:spacing w:after="0" w:line="240" w:lineRule="auto"/>
              <w:jc w:val="center"/>
              <w:rPr>
                <w:sz w:val="20"/>
                <w:szCs w:val="20"/>
              </w:rPr>
            </w:pPr>
            <w:r>
              <w:rPr>
                <w:sz w:val="20"/>
                <w:szCs w:val="20"/>
              </w:rPr>
              <w:t>Планируемый результат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restart"/>
          </w:tcPr>
          <w:p>
            <w:pPr>
              <w:spacing w:after="0" w:line="240" w:lineRule="auto"/>
              <w:rPr>
                <w:sz w:val="20"/>
                <w:szCs w:val="20"/>
              </w:rPr>
            </w:pPr>
            <w:r>
              <w:rPr>
                <w:sz w:val="20"/>
                <w:szCs w:val="20"/>
              </w:rPr>
              <w:t xml:space="preserve">Администрация </w:t>
            </w:r>
          </w:p>
        </w:tc>
        <w:tc>
          <w:tcPr>
            <w:tcW w:w="4536" w:type="dxa"/>
          </w:tcPr>
          <w:p>
            <w:pPr>
              <w:spacing w:after="0" w:line="240" w:lineRule="auto"/>
              <w:rPr>
                <w:sz w:val="20"/>
                <w:szCs w:val="20"/>
              </w:rPr>
            </w:pPr>
            <w:r>
              <w:rPr>
                <w:sz w:val="20"/>
                <w:szCs w:val="20"/>
              </w:rPr>
              <w:t xml:space="preserve">Разработка программы психолого-педагогического сопровождения обучающихся класса в целях улучшения образовательных результатов (далее – Программа) </w:t>
            </w:r>
          </w:p>
        </w:tc>
        <w:tc>
          <w:tcPr>
            <w:tcW w:w="3543" w:type="dxa"/>
          </w:tcPr>
          <w:p>
            <w:pPr>
              <w:spacing w:after="0" w:line="240" w:lineRule="auto"/>
              <w:rPr>
                <w:sz w:val="20"/>
                <w:szCs w:val="20"/>
              </w:rPr>
            </w:pPr>
            <w:r>
              <w:rPr>
                <w:sz w:val="20"/>
                <w:szCs w:val="20"/>
              </w:rPr>
              <w:t>Дорожная карта реализации программы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Разработка содержания образовательного минимума по общеобразовательным предметам для обучающихся класса в соответствии с требованиями кодификаторов учебных предметов для проведения ГИА </w:t>
            </w:r>
          </w:p>
        </w:tc>
        <w:tc>
          <w:tcPr>
            <w:tcW w:w="3543" w:type="dxa"/>
          </w:tcPr>
          <w:p>
            <w:pPr>
              <w:spacing w:after="0" w:line="240" w:lineRule="auto"/>
              <w:rPr>
                <w:sz w:val="20"/>
                <w:szCs w:val="20"/>
              </w:rPr>
            </w:pPr>
            <w:r>
              <w:rPr>
                <w:sz w:val="20"/>
                <w:szCs w:val="20"/>
              </w:rPr>
              <w:t>Приказ о реализации образовательного минимума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Привлечение специалистов для консультирования, проведения коррекционных занятий </w:t>
            </w:r>
          </w:p>
        </w:tc>
        <w:tc>
          <w:tcPr>
            <w:tcW w:w="3543" w:type="dxa"/>
          </w:tcPr>
          <w:p>
            <w:pPr>
              <w:spacing w:after="0" w:line="240" w:lineRule="auto"/>
              <w:rPr>
                <w:sz w:val="20"/>
                <w:szCs w:val="20"/>
              </w:rPr>
            </w:pPr>
            <w:r>
              <w:rPr>
                <w:sz w:val="20"/>
                <w:szCs w:val="20"/>
              </w:rPr>
              <w:t>Кадровое обеспечение Программы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Проведение стартовой диагностик предметных знаний, метапредметных умений </w:t>
            </w:r>
          </w:p>
        </w:tc>
        <w:tc>
          <w:tcPr>
            <w:tcW w:w="3543" w:type="dxa"/>
          </w:tcPr>
          <w:p>
            <w:pPr>
              <w:spacing w:after="0" w:line="240" w:lineRule="auto"/>
              <w:rPr>
                <w:sz w:val="20"/>
                <w:szCs w:val="20"/>
              </w:rPr>
            </w:pPr>
            <w:r>
              <w:rPr>
                <w:sz w:val="20"/>
                <w:szCs w:val="20"/>
              </w:rPr>
              <w:t>Формирование групп для коррекции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Тематический контроль усвоения предметного содержания обучающимися в соответствии с образовательным минимумом, содержанием образовательной программы </w:t>
            </w:r>
          </w:p>
        </w:tc>
        <w:tc>
          <w:tcPr>
            <w:tcW w:w="3543" w:type="dxa"/>
          </w:tcPr>
          <w:p>
            <w:pPr>
              <w:spacing w:after="0" w:line="240" w:lineRule="auto"/>
              <w:rPr>
                <w:sz w:val="20"/>
                <w:szCs w:val="20"/>
              </w:rPr>
            </w:pPr>
            <w:r>
              <w:rPr>
                <w:sz w:val="20"/>
                <w:szCs w:val="20"/>
              </w:rPr>
              <w:t>Выявление проблемных зон, коррекция образовательных программ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Промежуточный контроль формирования метапредметных результатов </w:t>
            </w:r>
          </w:p>
        </w:tc>
        <w:tc>
          <w:tcPr>
            <w:tcW w:w="3543" w:type="dxa"/>
          </w:tcPr>
          <w:p>
            <w:pPr>
              <w:spacing w:after="0" w:line="240" w:lineRule="auto"/>
              <w:rPr>
                <w:sz w:val="20"/>
                <w:szCs w:val="20"/>
              </w:rPr>
            </w:pPr>
            <w:r>
              <w:rPr>
                <w:sz w:val="20"/>
                <w:szCs w:val="20"/>
              </w:rPr>
              <w:t>Формирование групп коррекции; доработка/разработка коррекционных программ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Контроль организации урочной, внеурочной деятельности </w:t>
            </w:r>
          </w:p>
        </w:tc>
        <w:tc>
          <w:tcPr>
            <w:tcW w:w="3543" w:type="dxa"/>
          </w:tcPr>
          <w:p>
            <w:pPr>
              <w:spacing w:after="0" w:line="240" w:lineRule="auto"/>
              <w:rPr>
                <w:sz w:val="20"/>
                <w:szCs w:val="20"/>
              </w:rPr>
            </w:pPr>
            <w:r>
              <w:rPr>
                <w:sz w:val="20"/>
                <w:szCs w:val="20"/>
              </w:rPr>
              <w:t>Выявление проблем в организации познавательной деятельности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Контроль объема и содержания домашнего задания </w:t>
            </w:r>
          </w:p>
        </w:tc>
        <w:tc>
          <w:tcPr>
            <w:tcW w:w="3543" w:type="dxa"/>
          </w:tcPr>
          <w:p>
            <w:pPr>
              <w:spacing w:after="0" w:line="240" w:lineRule="auto"/>
              <w:rPr>
                <w:sz w:val="20"/>
                <w:szCs w:val="20"/>
              </w:rPr>
            </w:pPr>
            <w:r>
              <w:rPr>
                <w:sz w:val="20"/>
                <w:szCs w:val="20"/>
              </w:rPr>
              <w:t>Коррекция домашней самостоятельной работы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Анализ состояния здоровья обучающихся класса, элементов образа жизни </w:t>
            </w:r>
          </w:p>
        </w:tc>
        <w:tc>
          <w:tcPr>
            <w:tcW w:w="3543" w:type="dxa"/>
          </w:tcPr>
          <w:p>
            <w:pPr>
              <w:spacing w:after="0" w:line="240" w:lineRule="auto"/>
              <w:rPr>
                <w:sz w:val="20"/>
                <w:szCs w:val="20"/>
              </w:rPr>
            </w:pPr>
            <w:r>
              <w:rPr>
                <w:sz w:val="20"/>
                <w:szCs w:val="20"/>
              </w:rPr>
              <w:t>Планирование мероприятий по обеспечению здорового образа жизни, содержания программы по работе с родителями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Проведение промежуточной аттестации </w:t>
            </w:r>
          </w:p>
        </w:tc>
        <w:tc>
          <w:tcPr>
            <w:tcW w:w="3543" w:type="dxa"/>
          </w:tcPr>
          <w:p>
            <w:pPr>
              <w:spacing w:after="0" w:line="240" w:lineRule="auto"/>
              <w:rPr>
                <w:sz w:val="20"/>
                <w:szCs w:val="20"/>
              </w:rPr>
            </w:pPr>
            <w:r>
              <w:rPr>
                <w:sz w:val="20"/>
                <w:szCs w:val="20"/>
              </w:rPr>
              <w:t>Анализ динамики результатов; формирование групп коррекции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restart"/>
          </w:tcPr>
          <w:p>
            <w:pPr>
              <w:spacing w:after="0" w:line="240" w:lineRule="auto"/>
              <w:rPr>
                <w:sz w:val="20"/>
                <w:szCs w:val="20"/>
              </w:rPr>
            </w:pPr>
            <w:r>
              <w:rPr>
                <w:sz w:val="20"/>
                <w:szCs w:val="20"/>
              </w:rPr>
              <w:t>Обучающиеся</w:t>
            </w:r>
          </w:p>
        </w:tc>
        <w:tc>
          <w:tcPr>
            <w:tcW w:w="4536" w:type="dxa"/>
          </w:tcPr>
          <w:p>
            <w:pPr>
              <w:spacing w:after="0" w:line="240" w:lineRule="auto"/>
              <w:rPr>
                <w:sz w:val="20"/>
                <w:szCs w:val="20"/>
              </w:rPr>
            </w:pPr>
            <w:r>
              <w:rPr>
                <w:sz w:val="20"/>
                <w:szCs w:val="20"/>
              </w:rPr>
              <w:t xml:space="preserve">Диагностика познавательных способностей, интересов, мотивации к учебной деятельности с последующим обсуждением </w:t>
            </w:r>
          </w:p>
        </w:tc>
        <w:tc>
          <w:tcPr>
            <w:tcW w:w="3543" w:type="dxa"/>
          </w:tcPr>
          <w:p>
            <w:pPr>
              <w:spacing w:after="0" w:line="240" w:lineRule="auto"/>
              <w:rPr>
                <w:sz w:val="20"/>
                <w:szCs w:val="20"/>
              </w:rPr>
            </w:pPr>
            <w:r>
              <w:rPr>
                <w:sz w:val="20"/>
                <w:szCs w:val="20"/>
              </w:rPr>
              <w:t>Обеспечение понимания обучающимися собственных учебных проблем; формирование групп для организации внеурочной деятельности, коррекционных занятий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Планирование индивидуальной коррекционной работы </w:t>
            </w:r>
          </w:p>
        </w:tc>
        <w:tc>
          <w:tcPr>
            <w:tcW w:w="3543" w:type="dxa"/>
          </w:tcPr>
          <w:p>
            <w:pPr>
              <w:spacing w:after="0" w:line="240" w:lineRule="auto"/>
              <w:rPr>
                <w:sz w:val="20"/>
                <w:szCs w:val="20"/>
              </w:rPr>
            </w:pPr>
            <w:r>
              <w:rPr>
                <w:sz w:val="20"/>
                <w:szCs w:val="20"/>
              </w:rPr>
              <w:t>Разработка индивидуальных образовательных маршрутов на основе данных диагностики и текущих образовательных результатов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Организация системы воспитательных мероприятий с учетом интересов обучающихся, планируемых личностных результатов </w:t>
            </w:r>
          </w:p>
        </w:tc>
        <w:tc>
          <w:tcPr>
            <w:tcW w:w="3543" w:type="dxa"/>
            <w:vMerge w:val="restart"/>
          </w:tcPr>
          <w:p>
            <w:pPr>
              <w:spacing w:after="0" w:line="240" w:lineRule="auto"/>
              <w:rPr>
                <w:sz w:val="20"/>
                <w:szCs w:val="20"/>
              </w:rPr>
            </w:pPr>
            <w:r>
              <w:rPr>
                <w:sz w:val="20"/>
                <w:szCs w:val="20"/>
              </w:rPr>
              <w:t>Реализация индивидуальных образовательных маршрутов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Организация внеурочной деятельности с учетом интересов обучающихся, данных диагностики</w:t>
            </w:r>
          </w:p>
        </w:tc>
        <w:tc>
          <w:tcPr>
            <w:tcW w:w="3543" w:type="dxa"/>
            <w:vMerge w:val="continue"/>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Фиксирование (периодическое) собственных достижений в портфолио обучающихся </w:t>
            </w:r>
          </w:p>
        </w:tc>
        <w:tc>
          <w:tcPr>
            <w:tcW w:w="3543" w:type="dxa"/>
          </w:tcPr>
          <w:p>
            <w:pPr>
              <w:spacing w:after="0" w:line="240" w:lineRule="auto"/>
              <w:rPr>
                <w:sz w:val="20"/>
                <w:szCs w:val="20"/>
              </w:rPr>
            </w:pPr>
            <w:r>
              <w:rPr>
                <w:sz w:val="20"/>
                <w:szCs w:val="20"/>
              </w:rPr>
              <w:t>Регуляция развития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Проведение тематических совместных круглых столов обучающихся и педагогов по разрешению учебных проблем </w:t>
            </w:r>
          </w:p>
        </w:tc>
        <w:tc>
          <w:tcPr>
            <w:tcW w:w="3543" w:type="dxa"/>
          </w:tcPr>
          <w:p>
            <w:pPr>
              <w:spacing w:after="0" w:line="240" w:lineRule="auto"/>
              <w:rPr>
                <w:sz w:val="20"/>
                <w:szCs w:val="20"/>
              </w:rPr>
            </w:pPr>
            <w:r>
              <w:rPr>
                <w:sz w:val="20"/>
                <w:szCs w:val="20"/>
              </w:rPr>
              <w:t>Согласование совместных действий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Организация тренингов по преодолению учебных и личностных проблем </w:t>
            </w:r>
          </w:p>
        </w:tc>
        <w:tc>
          <w:tcPr>
            <w:tcW w:w="3543" w:type="dxa"/>
          </w:tcPr>
          <w:p>
            <w:pPr>
              <w:spacing w:after="0" w:line="240" w:lineRule="auto"/>
              <w:rPr>
                <w:sz w:val="20"/>
                <w:szCs w:val="20"/>
              </w:rPr>
            </w:pPr>
            <w:r>
              <w:rPr>
                <w:sz w:val="20"/>
                <w:szCs w:val="20"/>
              </w:rPr>
              <w:t>Адресная помощь обучающимся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restart"/>
          </w:tcPr>
          <w:p>
            <w:pPr>
              <w:spacing w:after="0" w:line="240" w:lineRule="auto"/>
              <w:rPr>
                <w:sz w:val="20"/>
                <w:szCs w:val="20"/>
              </w:rPr>
            </w:pPr>
            <w:r>
              <w:rPr>
                <w:sz w:val="20"/>
                <w:szCs w:val="20"/>
              </w:rPr>
              <w:t xml:space="preserve">Педагоги </w:t>
            </w:r>
          </w:p>
        </w:tc>
        <w:tc>
          <w:tcPr>
            <w:tcW w:w="4536" w:type="dxa"/>
          </w:tcPr>
          <w:p>
            <w:pPr>
              <w:spacing w:after="0" w:line="240" w:lineRule="auto"/>
              <w:rPr>
                <w:sz w:val="20"/>
                <w:szCs w:val="20"/>
              </w:rPr>
            </w:pPr>
            <w:r>
              <w:rPr>
                <w:sz w:val="20"/>
                <w:szCs w:val="20"/>
              </w:rPr>
              <w:t xml:space="preserve">Формирование методического совета по работе с классом, организация его работы </w:t>
            </w:r>
          </w:p>
        </w:tc>
        <w:tc>
          <w:tcPr>
            <w:tcW w:w="3543" w:type="dxa"/>
          </w:tcPr>
          <w:p>
            <w:pPr>
              <w:spacing w:after="0" w:line="240" w:lineRule="auto"/>
              <w:rPr>
                <w:sz w:val="20"/>
                <w:szCs w:val="20"/>
              </w:rPr>
            </w:pPr>
            <w:r>
              <w:rPr>
                <w:sz w:val="20"/>
                <w:szCs w:val="20"/>
              </w:rPr>
              <w:t>Планирование плана работы с классов по преодолению учебных проблем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Согласование образовательного минимума, контрольно-измерительных материалов для обучающихся классов </w:t>
            </w:r>
          </w:p>
        </w:tc>
        <w:tc>
          <w:tcPr>
            <w:tcW w:w="3543" w:type="dxa"/>
          </w:tcPr>
          <w:p>
            <w:pPr>
              <w:spacing w:after="0" w:line="240" w:lineRule="auto"/>
              <w:rPr>
                <w:sz w:val="20"/>
                <w:szCs w:val="20"/>
              </w:rPr>
            </w:pPr>
            <w:r>
              <w:rPr>
                <w:sz w:val="20"/>
                <w:szCs w:val="20"/>
              </w:rPr>
              <w:t>План контроля достижения образовательного минимума по периодам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Согласование программы формирования УУД, метапредметных результатов в рамках урочной деятельности</w:t>
            </w:r>
          </w:p>
        </w:tc>
        <w:tc>
          <w:tcPr>
            <w:tcW w:w="3543" w:type="dxa"/>
          </w:tcPr>
          <w:p>
            <w:pPr>
              <w:spacing w:after="0" w:line="240" w:lineRule="auto"/>
              <w:rPr>
                <w:sz w:val="20"/>
                <w:szCs w:val="20"/>
              </w:rPr>
            </w:pPr>
            <w:r>
              <w:rPr>
                <w:sz w:val="20"/>
                <w:szCs w:val="20"/>
              </w:rPr>
              <w:t>Корректировка рабочих программ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Согласование системы оценивания работ обучающихся </w:t>
            </w:r>
          </w:p>
        </w:tc>
        <w:tc>
          <w:tcPr>
            <w:tcW w:w="3543" w:type="dxa"/>
          </w:tcPr>
          <w:p>
            <w:pPr>
              <w:spacing w:after="0" w:line="240" w:lineRule="auto"/>
              <w:rPr>
                <w:sz w:val="20"/>
                <w:szCs w:val="20"/>
              </w:rPr>
            </w:pPr>
            <w:r>
              <w:rPr>
                <w:sz w:val="20"/>
                <w:szCs w:val="20"/>
              </w:rPr>
              <w:t>Единые требования к оцениванию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Проведение серии семинаров, практикумов, тренингов по совершенствованию методики организации учебной деятельности обучающихся; оказания поддержки неуспевающих учащихся, включения их в активную познавательную деятельность </w:t>
            </w:r>
          </w:p>
        </w:tc>
        <w:tc>
          <w:tcPr>
            <w:tcW w:w="3543" w:type="dxa"/>
          </w:tcPr>
          <w:p>
            <w:pPr>
              <w:spacing w:after="0" w:line="240" w:lineRule="auto"/>
              <w:rPr>
                <w:sz w:val="20"/>
                <w:szCs w:val="20"/>
              </w:rPr>
            </w:pPr>
            <w:r>
              <w:rPr>
                <w:sz w:val="20"/>
                <w:szCs w:val="20"/>
              </w:rPr>
              <w:t>Совершенствование профессиональной компетенции педагогов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Взаимопосещение уроков в классе, совместный поиск решения проблем организации учебной деятельности обучающихся </w:t>
            </w:r>
          </w:p>
        </w:tc>
        <w:tc>
          <w:tcPr>
            <w:tcW w:w="3543" w:type="dxa"/>
          </w:tcPr>
          <w:p>
            <w:pPr>
              <w:spacing w:after="0" w:line="240" w:lineRule="auto"/>
              <w:rPr>
                <w:sz w:val="20"/>
                <w:szCs w:val="20"/>
              </w:rPr>
            </w:pPr>
            <w:r>
              <w:rPr>
                <w:sz w:val="20"/>
                <w:szCs w:val="20"/>
              </w:rPr>
              <w:t>Управление учебной деятельности неуспевающих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Совместный анализ результатов контрольных мероприятий, разработка решения по преодолению проблем </w:t>
            </w:r>
          </w:p>
        </w:tc>
        <w:tc>
          <w:tcPr>
            <w:tcW w:w="3543" w:type="dxa"/>
          </w:tcPr>
          <w:p>
            <w:pPr>
              <w:spacing w:after="0" w:line="240" w:lineRule="auto"/>
              <w:rPr>
                <w:sz w:val="20"/>
                <w:szCs w:val="20"/>
              </w:rPr>
            </w:pPr>
            <w:r>
              <w:rPr>
                <w:sz w:val="20"/>
                <w:szCs w:val="20"/>
              </w:rPr>
              <w:t>Корректировка рабочих программ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restart"/>
          </w:tcPr>
          <w:p>
            <w:pPr>
              <w:spacing w:after="0" w:line="240" w:lineRule="auto"/>
              <w:rPr>
                <w:sz w:val="20"/>
                <w:szCs w:val="20"/>
              </w:rPr>
            </w:pPr>
            <w:r>
              <w:rPr>
                <w:sz w:val="20"/>
                <w:szCs w:val="20"/>
              </w:rPr>
              <w:t xml:space="preserve">Родители </w:t>
            </w:r>
          </w:p>
        </w:tc>
        <w:tc>
          <w:tcPr>
            <w:tcW w:w="4536" w:type="dxa"/>
          </w:tcPr>
          <w:p>
            <w:pPr>
              <w:spacing w:after="0" w:line="240" w:lineRule="auto"/>
              <w:rPr>
                <w:sz w:val="20"/>
                <w:szCs w:val="20"/>
              </w:rPr>
            </w:pPr>
            <w:r>
              <w:rPr>
                <w:sz w:val="20"/>
                <w:szCs w:val="20"/>
              </w:rPr>
              <w:t xml:space="preserve">Ознакомление с программой, планируемыми результатами, проблемами по их достижению </w:t>
            </w:r>
          </w:p>
        </w:tc>
        <w:tc>
          <w:tcPr>
            <w:tcW w:w="3543" w:type="dxa"/>
          </w:tcPr>
          <w:p>
            <w:pPr>
              <w:spacing w:after="0" w:line="240" w:lineRule="auto"/>
              <w:rPr>
                <w:sz w:val="20"/>
                <w:szCs w:val="20"/>
              </w:rPr>
            </w:pPr>
            <w:r>
              <w:rPr>
                <w:sz w:val="20"/>
                <w:szCs w:val="20"/>
              </w:rPr>
              <w:t>Согласование запроса на образование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Разработка программы по работе с родителями на основе диагностики проблем обучающихся </w:t>
            </w:r>
          </w:p>
        </w:tc>
        <w:tc>
          <w:tcPr>
            <w:tcW w:w="3543" w:type="dxa"/>
          </w:tcPr>
          <w:p>
            <w:pPr>
              <w:spacing w:after="0" w:line="240" w:lineRule="auto"/>
              <w:rPr>
                <w:sz w:val="20"/>
                <w:szCs w:val="20"/>
              </w:rPr>
            </w:pPr>
            <w:r>
              <w:rPr>
                <w:sz w:val="20"/>
                <w:szCs w:val="20"/>
              </w:rPr>
              <w:t>Согласование с родительским комитетом программы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Проведение серии обучающих мероприятий программы: - организация жизни школьника; </w:t>
            </w:r>
          </w:p>
          <w:p>
            <w:pPr>
              <w:spacing w:after="0" w:line="240" w:lineRule="auto"/>
              <w:rPr>
                <w:sz w:val="20"/>
                <w:szCs w:val="20"/>
              </w:rPr>
            </w:pPr>
            <w:r>
              <w:rPr>
                <w:sz w:val="20"/>
                <w:szCs w:val="20"/>
              </w:rPr>
              <w:t xml:space="preserve">- проведение познавательных семейных мероприятий; - оказание помощи школьнику в учебной деятельности; - особенности общения с детьми и др. </w:t>
            </w:r>
          </w:p>
        </w:tc>
        <w:tc>
          <w:tcPr>
            <w:tcW w:w="3543" w:type="dxa"/>
          </w:tcPr>
          <w:p>
            <w:pPr>
              <w:spacing w:after="0" w:line="240" w:lineRule="auto"/>
              <w:rPr>
                <w:sz w:val="20"/>
                <w:szCs w:val="20"/>
              </w:rPr>
            </w:pPr>
            <w:r>
              <w:rPr>
                <w:sz w:val="20"/>
                <w:szCs w:val="20"/>
              </w:rPr>
              <w:t>Совершенствование родительской компетентности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Индивидуальные собеседования по преодолению проблем обучающихся </w:t>
            </w:r>
          </w:p>
        </w:tc>
        <w:tc>
          <w:tcPr>
            <w:tcW w:w="3543" w:type="dxa"/>
          </w:tcPr>
          <w:p>
            <w:pPr>
              <w:spacing w:after="0" w:line="240" w:lineRule="auto"/>
              <w:rPr>
                <w:sz w:val="20"/>
                <w:szCs w:val="20"/>
              </w:rPr>
            </w:pPr>
            <w:r>
              <w:rPr>
                <w:sz w:val="20"/>
                <w:szCs w:val="20"/>
              </w:rPr>
              <w:t>Коррекция индивидуальных образовательных маршрутов обучающихся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Merge w:val="continue"/>
          </w:tcPr>
          <w:p>
            <w:pPr>
              <w:spacing w:after="0" w:line="240" w:lineRule="auto"/>
              <w:rPr>
                <w:sz w:val="20"/>
                <w:szCs w:val="20"/>
              </w:rPr>
            </w:pPr>
          </w:p>
        </w:tc>
        <w:tc>
          <w:tcPr>
            <w:tcW w:w="4536" w:type="dxa"/>
          </w:tcPr>
          <w:p>
            <w:pPr>
              <w:spacing w:after="0" w:line="240" w:lineRule="auto"/>
              <w:rPr>
                <w:sz w:val="20"/>
                <w:szCs w:val="20"/>
              </w:rPr>
            </w:pPr>
            <w:r>
              <w:rPr>
                <w:sz w:val="20"/>
                <w:szCs w:val="20"/>
              </w:rPr>
              <w:t xml:space="preserve">Организация совместных мероприятий для обучающихся, педагогов и родителей </w:t>
            </w:r>
          </w:p>
        </w:tc>
        <w:tc>
          <w:tcPr>
            <w:tcW w:w="3543" w:type="dxa"/>
          </w:tcPr>
          <w:p>
            <w:pPr>
              <w:spacing w:after="0" w:line="240" w:lineRule="auto"/>
              <w:rPr>
                <w:sz w:val="20"/>
                <w:szCs w:val="20"/>
              </w:rPr>
            </w:pPr>
            <w:r>
              <w:rPr>
                <w:sz w:val="20"/>
                <w:szCs w:val="20"/>
              </w:rPr>
              <w:t>Согласование образовательных потребностей, способов деятельности</w:t>
            </w:r>
          </w:p>
        </w:tc>
      </w:tr>
    </w:tbl>
    <w:p>
      <w:pPr>
        <w:rPr>
          <w:b/>
          <w:color w:val="2E75B6" w:themeColor="accent5" w:themeShade="BF"/>
        </w:rPr>
      </w:pPr>
    </w:p>
    <w:p>
      <w:pPr>
        <w:rPr>
          <w:b/>
          <w:color w:val="2E75B6" w:themeColor="accent5" w:themeShade="BF"/>
        </w:rPr>
      </w:pPr>
    </w:p>
    <w:p>
      <w:r>
        <w:rPr>
          <w:lang w:eastAsia="ru-RU"/>
        </w:rPr>
        <w:drawing>
          <wp:inline distT="0" distB="0" distL="0" distR="0">
            <wp:extent cx="333375" cy="333375"/>
            <wp:effectExtent l="0" t="0" r="9525" b="9525"/>
            <wp:docPr id="13" name="Рисунок 13"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Причины и характер неуспеваемости обучающихся и меры ее преодоления</w:t>
      </w:r>
    </w:p>
    <w:tbl>
      <w:tblPr>
        <w:tblStyle w:val="10"/>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3827"/>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jc w:val="center"/>
              <w:rPr>
                <w:b/>
                <w:sz w:val="20"/>
                <w:szCs w:val="20"/>
              </w:rPr>
            </w:pPr>
            <w:r>
              <w:rPr>
                <w:b/>
                <w:sz w:val="20"/>
                <w:szCs w:val="20"/>
              </w:rPr>
              <w:t>Причина неуспеваемости</w:t>
            </w:r>
          </w:p>
        </w:tc>
        <w:tc>
          <w:tcPr>
            <w:tcW w:w="3827" w:type="dxa"/>
          </w:tcPr>
          <w:p>
            <w:pPr>
              <w:spacing w:after="0" w:line="240" w:lineRule="auto"/>
              <w:jc w:val="center"/>
              <w:rPr>
                <w:b/>
                <w:sz w:val="20"/>
                <w:szCs w:val="20"/>
              </w:rPr>
            </w:pPr>
            <w:r>
              <w:rPr>
                <w:b/>
                <w:sz w:val="20"/>
                <w:szCs w:val="20"/>
              </w:rPr>
              <w:t>Характер проявления</w:t>
            </w:r>
          </w:p>
        </w:tc>
        <w:tc>
          <w:tcPr>
            <w:tcW w:w="3827" w:type="dxa"/>
          </w:tcPr>
          <w:p>
            <w:pPr>
              <w:spacing w:after="0" w:line="240" w:lineRule="auto"/>
              <w:jc w:val="center"/>
              <w:rPr>
                <w:b/>
                <w:sz w:val="20"/>
                <w:szCs w:val="20"/>
              </w:rPr>
            </w:pPr>
            <w:r>
              <w:rPr>
                <w:b/>
                <w:sz w:val="20"/>
                <w:szCs w:val="20"/>
              </w:rPr>
              <w:t>Комплекс мер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 xml:space="preserve">Низкий уровень развития учебной мотивации (ничто не побуждает учиться) </w:t>
            </w:r>
          </w:p>
        </w:tc>
        <w:tc>
          <w:tcPr>
            <w:tcW w:w="3827" w:type="dxa"/>
          </w:tcPr>
          <w:p>
            <w:pPr>
              <w:spacing w:after="0" w:line="240" w:lineRule="auto"/>
              <w:rPr>
                <w:sz w:val="20"/>
                <w:szCs w:val="20"/>
              </w:rPr>
            </w:pPr>
            <w:r>
              <w:rPr>
                <w:sz w:val="20"/>
                <w:szCs w:val="20"/>
              </w:rPr>
              <w:t xml:space="preserve">- влияют: </w:t>
            </w:r>
          </w:p>
          <w:p>
            <w:pPr>
              <w:spacing w:after="0" w:line="240" w:lineRule="auto"/>
              <w:ind w:left="169"/>
              <w:rPr>
                <w:sz w:val="20"/>
                <w:szCs w:val="20"/>
              </w:rPr>
            </w:pPr>
            <w:r>
              <w:rPr>
                <w:sz w:val="20"/>
                <w:szCs w:val="20"/>
              </w:rPr>
              <w:t xml:space="preserve">обстоятельства жизни ребенка в семье; взаимоотношения с окружающими взрослыми; </w:t>
            </w:r>
          </w:p>
          <w:p>
            <w:pPr>
              <w:spacing w:after="0" w:line="240" w:lineRule="auto"/>
              <w:ind w:left="169"/>
              <w:rPr>
                <w:sz w:val="20"/>
                <w:szCs w:val="20"/>
              </w:rPr>
            </w:pPr>
            <w:r>
              <w:rPr>
                <w:sz w:val="20"/>
                <w:szCs w:val="20"/>
              </w:rPr>
              <w:t>положение в школе, классе, отношения с учителями и одноклассниками;</w:t>
            </w:r>
          </w:p>
          <w:p>
            <w:pPr>
              <w:spacing w:after="0" w:line="240" w:lineRule="auto"/>
              <w:ind w:left="169"/>
              <w:rPr>
                <w:sz w:val="12"/>
                <w:szCs w:val="12"/>
              </w:rPr>
            </w:pPr>
            <w:r>
              <w:rPr>
                <w:sz w:val="20"/>
                <w:szCs w:val="20"/>
              </w:rPr>
              <w:t xml:space="preserve"> </w:t>
            </w:r>
          </w:p>
          <w:p>
            <w:pPr>
              <w:spacing w:after="0" w:line="240" w:lineRule="auto"/>
              <w:rPr>
                <w:sz w:val="20"/>
                <w:szCs w:val="20"/>
              </w:rPr>
            </w:pPr>
            <w:r>
              <w:rPr>
                <w:sz w:val="20"/>
                <w:szCs w:val="20"/>
              </w:rPr>
              <w:t>- неправильно сформировавшееся отношение к учению, непонимание его общественной значимости;</w:t>
            </w:r>
          </w:p>
          <w:p>
            <w:pPr>
              <w:spacing w:after="0" w:line="240" w:lineRule="auto"/>
              <w:rPr>
                <w:sz w:val="12"/>
                <w:szCs w:val="12"/>
              </w:rPr>
            </w:pPr>
            <w:r>
              <w:rPr>
                <w:sz w:val="20"/>
                <w:szCs w:val="20"/>
              </w:rPr>
              <w:t xml:space="preserve"> </w:t>
            </w:r>
          </w:p>
          <w:p>
            <w:pPr>
              <w:spacing w:after="0" w:line="240" w:lineRule="auto"/>
              <w:rPr>
                <w:sz w:val="20"/>
                <w:szCs w:val="20"/>
              </w:rPr>
            </w:pPr>
            <w:r>
              <w:rPr>
                <w:sz w:val="20"/>
                <w:szCs w:val="20"/>
              </w:rPr>
              <w:t>- нет стремления быть успешным в учебной деятельности (нет заинтересованности в получении хороших отметок, вполне устраивает получение удовлетворительных)</w:t>
            </w:r>
          </w:p>
        </w:tc>
        <w:tc>
          <w:tcPr>
            <w:tcW w:w="3827" w:type="dxa"/>
          </w:tcPr>
          <w:p>
            <w:pPr>
              <w:spacing w:after="0" w:line="240" w:lineRule="auto"/>
              <w:rPr>
                <w:sz w:val="20"/>
                <w:szCs w:val="20"/>
              </w:rPr>
            </w:pPr>
            <w:r>
              <w:rPr>
                <w:sz w:val="20"/>
                <w:szCs w:val="20"/>
              </w:rPr>
              <w:t xml:space="preserve">- развитие учебных интересов; </w:t>
            </w:r>
          </w:p>
          <w:p>
            <w:pPr>
              <w:spacing w:after="0" w:line="240" w:lineRule="auto"/>
              <w:rPr>
                <w:sz w:val="20"/>
                <w:szCs w:val="20"/>
              </w:rPr>
            </w:pPr>
            <w:r>
              <w:rPr>
                <w:sz w:val="20"/>
                <w:szCs w:val="20"/>
              </w:rPr>
              <w:t xml:space="preserve">- формирование устойчивой мотивации достижения успеха; </w:t>
            </w:r>
          </w:p>
          <w:p>
            <w:pPr>
              <w:spacing w:after="0" w:line="240" w:lineRule="auto"/>
              <w:rPr>
                <w:sz w:val="20"/>
                <w:szCs w:val="20"/>
              </w:rPr>
            </w:pPr>
            <w:r>
              <w:rPr>
                <w:sz w:val="20"/>
                <w:szCs w:val="20"/>
              </w:rPr>
              <w:t xml:space="preserve">- закрепление осознания школьником своих достижений и успехов, отмечать и поощрять малейшие удачи ребенка в учебной деятельности; </w:t>
            </w:r>
          </w:p>
          <w:p>
            <w:pPr>
              <w:spacing w:after="0" w:line="240" w:lineRule="auto"/>
              <w:rPr>
                <w:sz w:val="20"/>
                <w:szCs w:val="20"/>
              </w:rPr>
            </w:pPr>
            <w:r>
              <w:rPr>
                <w:sz w:val="20"/>
                <w:szCs w:val="20"/>
              </w:rPr>
              <w:t>- порицание должно быть предельно конкретным и касаться ясно осознаваемых учеником недостатков)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Интеллектуальная пассивность</w:t>
            </w:r>
          </w:p>
        </w:tc>
        <w:tc>
          <w:tcPr>
            <w:tcW w:w="3827" w:type="dxa"/>
          </w:tcPr>
          <w:p>
            <w:pPr>
              <w:spacing w:after="0" w:line="240" w:lineRule="auto"/>
              <w:rPr>
                <w:sz w:val="20"/>
                <w:szCs w:val="20"/>
              </w:rPr>
            </w:pPr>
            <w:r>
              <w:rPr>
                <w:sz w:val="20"/>
                <w:szCs w:val="20"/>
              </w:rPr>
              <w:t xml:space="preserve">- при выполнении учебного задания, требующего активной мыслительной работы, отсутствует стремление его понять и осмыслить; </w:t>
            </w:r>
          </w:p>
          <w:p>
            <w:pPr>
              <w:spacing w:after="0" w:line="240" w:lineRule="auto"/>
              <w:rPr>
                <w:sz w:val="12"/>
                <w:szCs w:val="12"/>
              </w:rPr>
            </w:pPr>
          </w:p>
          <w:p>
            <w:pPr>
              <w:spacing w:after="0" w:line="240" w:lineRule="auto"/>
              <w:rPr>
                <w:sz w:val="20"/>
                <w:szCs w:val="20"/>
              </w:rPr>
            </w:pPr>
            <w:r>
              <w:rPr>
                <w:sz w:val="20"/>
                <w:szCs w:val="20"/>
              </w:rPr>
              <w:t xml:space="preserve">- вместо активного размышления использование различных обходных путей: </w:t>
            </w:r>
          </w:p>
          <w:p>
            <w:pPr>
              <w:spacing w:after="0" w:line="240" w:lineRule="auto"/>
              <w:ind w:left="169"/>
              <w:rPr>
                <w:sz w:val="20"/>
                <w:szCs w:val="20"/>
              </w:rPr>
            </w:pPr>
            <w:r>
              <w:rPr>
                <w:sz w:val="20"/>
                <w:szCs w:val="20"/>
              </w:rPr>
              <w:t>основной прием при выполнении различных устных заданий – зазубривание (дословное, без выделения логических частей), при выполнении письменных – списывание, при устных ответах – подсказки одноклассников, угадывание правильных вариантов ответа и т.п.</w:t>
            </w:r>
          </w:p>
          <w:p>
            <w:pPr>
              <w:spacing w:after="0" w:line="240" w:lineRule="auto"/>
              <w:rPr>
                <w:sz w:val="12"/>
                <w:szCs w:val="12"/>
              </w:rPr>
            </w:pPr>
          </w:p>
          <w:p>
            <w:pPr>
              <w:spacing w:after="0" w:line="240" w:lineRule="auto"/>
              <w:rPr>
                <w:sz w:val="20"/>
                <w:szCs w:val="20"/>
              </w:rPr>
            </w:pPr>
            <w:r>
              <w:rPr>
                <w:sz w:val="20"/>
                <w:szCs w:val="20"/>
              </w:rPr>
              <w:t>- интеллектуальная пассивность может проявляться как избирательно в отношении отдельных учебных предметов, так и во всей учебной работе, а вне учебных занятий многие из этих детей действуют умнее, активнее и сообразительнее, чем в учении</w:t>
            </w:r>
          </w:p>
        </w:tc>
        <w:tc>
          <w:tcPr>
            <w:tcW w:w="3827" w:type="dxa"/>
          </w:tcPr>
          <w:p>
            <w:pPr>
              <w:spacing w:after="0" w:line="240" w:lineRule="auto"/>
              <w:rPr>
                <w:sz w:val="20"/>
                <w:szCs w:val="20"/>
              </w:rPr>
            </w:pPr>
            <w:r>
              <w:rPr>
                <w:sz w:val="20"/>
                <w:szCs w:val="20"/>
              </w:rPr>
              <w:t xml:space="preserve">- развитие учебных интересов; </w:t>
            </w:r>
          </w:p>
          <w:p>
            <w:pPr>
              <w:spacing w:after="0" w:line="240" w:lineRule="auto"/>
              <w:rPr>
                <w:sz w:val="20"/>
                <w:szCs w:val="20"/>
              </w:rPr>
            </w:pPr>
            <w:r>
              <w:rPr>
                <w:sz w:val="20"/>
                <w:szCs w:val="20"/>
              </w:rPr>
              <w:t>- формирование интеллектуальных умений – выделение умственных операций, доведения их до уровня осознания и специальное обучение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Неправильные навыки и способы учебной работы – со стороны учителя нет должного контроля над способами и приемами ее выполнения</w:t>
            </w:r>
          </w:p>
        </w:tc>
        <w:tc>
          <w:tcPr>
            <w:tcW w:w="3827" w:type="dxa"/>
          </w:tcPr>
          <w:p>
            <w:pPr>
              <w:spacing w:after="0" w:line="240" w:lineRule="auto"/>
              <w:rPr>
                <w:sz w:val="20"/>
                <w:szCs w:val="20"/>
              </w:rPr>
            </w:pPr>
            <w:r>
              <w:rPr>
                <w:sz w:val="20"/>
                <w:szCs w:val="20"/>
              </w:rPr>
              <w:t xml:space="preserve">- ученики не умеют учиться; не умеют самостоятельно работать, потому что пользуются такими способами учебной работы, которые дают очень мало эффекта и требуют от них значительной затраты лишнего времени и труда. </w:t>
            </w:r>
          </w:p>
          <w:p>
            <w:pPr>
              <w:spacing w:after="0" w:line="240" w:lineRule="auto"/>
              <w:rPr>
                <w:sz w:val="20"/>
                <w:szCs w:val="20"/>
              </w:rPr>
            </w:pPr>
            <w:r>
              <w:rPr>
                <w:sz w:val="20"/>
                <w:szCs w:val="20"/>
              </w:rPr>
              <w:t xml:space="preserve">Наиболее распространенные из них: </w:t>
            </w:r>
          </w:p>
          <w:p>
            <w:pPr>
              <w:spacing w:after="0" w:line="240" w:lineRule="auto"/>
              <w:rPr>
                <w:sz w:val="20"/>
                <w:szCs w:val="20"/>
              </w:rPr>
            </w:pPr>
            <w:r>
              <w:rPr>
                <w:sz w:val="20"/>
                <w:szCs w:val="20"/>
              </w:rPr>
              <w:t>а) способы заучивания материала – заучивают текст, не выделяя логических частей;</w:t>
            </w:r>
          </w:p>
          <w:p>
            <w:pPr>
              <w:spacing w:after="0" w:line="240" w:lineRule="auto"/>
              <w:rPr>
                <w:sz w:val="12"/>
                <w:szCs w:val="12"/>
              </w:rPr>
            </w:pPr>
          </w:p>
          <w:p>
            <w:pPr>
              <w:spacing w:after="0" w:line="240" w:lineRule="auto"/>
              <w:rPr>
                <w:sz w:val="20"/>
                <w:szCs w:val="20"/>
              </w:rPr>
            </w:pPr>
            <w:r>
              <w:rPr>
                <w:sz w:val="20"/>
                <w:szCs w:val="20"/>
              </w:rPr>
              <w:t xml:space="preserve">б) способы выполнения различных упражнений – начинают выполнять практические задания раньше, чем они выучивают правило, для применения которого эти задания задаются. В результате они не знают правила, для усвоения которого им предложено выполнить задание и без знания которого они не могут выполнить это задание; </w:t>
            </w:r>
          </w:p>
          <w:p>
            <w:pPr>
              <w:spacing w:after="0" w:line="240" w:lineRule="auto"/>
              <w:rPr>
                <w:sz w:val="12"/>
                <w:szCs w:val="12"/>
              </w:rPr>
            </w:pPr>
          </w:p>
          <w:p>
            <w:pPr>
              <w:spacing w:after="0" w:line="240" w:lineRule="auto"/>
              <w:rPr>
                <w:sz w:val="20"/>
                <w:szCs w:val="20"/>
              </w:rPr>
            </w:pPr>
            <w:r>
              <w:rPr>
                <w:sz w:val="20"/>
                <w:szCs w:val="20"/>
              </w:rPr>
              <w:t xml:space="preserve">в) часто делают ошибки по рассеянности (пропуск букв, цифр, слов, описки) не потому, что не знают, как надо правильно писать, а потому, что не замечают своей ошибки, т.к. совсем не проверяют свои работы или не умеют производить проверку. Например, в математике эти ошибки, хотя и не являясь результатом незнания, часто препятствуют школьнику довести решение до конца; </w:t>
            </w:r>
          </w:p>
          <w:p>
            <w:pPr>
              <w:spacing w:after="0" w:line="240" w:lineRule="auto"/>
              <w:rPr>
                <w:sz w:val="12"/>
                <w:szCs w:val="12"/>
              </w:rPr>
            </w:pPr>
          </w:p>
          <w:p>
            <w:pPr>
              <w:spacing w:after="0" w:line="240" w:lineRule="auto"/>
              <w:rPr>
                <w:sz w:val="20"/>
                <w:szCs w:val="20"/>
              </w:rPr>
            </w:pPr>
            <w:r>
              <w:rPr>
                <w:sz w:val="20"/>
                <w:szCs w:val="20"/>
              </w:rPr>
              <w:t>г) медленный темп самостоятельной работы, при этом такие ученики необязательно проявляют медлительность и в других областях деятельности</w:t>
            </w:r>
          </w:p>
        </w:tc>
        <w:tc>
          <w:tcPr>
            <w:tcW w:w="3827" w:type="dxa"/>
          </w:tcPr>
          <w:p>
            <w:pPr>
              <w:spacing w:after="0" w:line="240" w:lineRule="auto"/>
              <w:rPr>
                <w:sz w:val="20"/>
                <w:szCs w:val="20"/>
              </w:rPr>
            </w:pPr>
            <w:r>
              <w:rPr>
                <w:sz w:val="20"/>
                <w:szCs w:val="20"/>
              </w:rPr>
              <w:t xml:space="preserve">- системно формировать способы учебной деятельности; </w:t>
            </w:r>
          </w:p>
          <w:p>
            <w:pPr>
              <w:spacing w:after="0" w:line="240" w:lineRule="auto"/>
              <w:rPr>
                <w:sz w:val="20"/>
                <w:szCs w:val="20"/>
              </w:rPr>
            </w:pPr>
            <w:r>
              <w:rPr>
                <w:sz w:val="20"/>
                <w:szCs w:val="20"/>
              </w:rPr>
              <w:t xml:space="preserve">- обучение логическим приемам запоминания, смысловой обработки материала (группировка материала, выделение опорных пунктов, составление планов, тезисов и т.д.); </w:t>
            </w:r>
          </w:p>
          <w:p>
            <w:pPr>
              <w:spacing w:after="0" w:line="240" w:lineRule="auto"/>
              <w:rPr>
                <w:sz w:val="20"/>
                <w:szCs w:val="20"/>
              </w:rPr>
            </w:pPr>
            <w:r>
              <w:rPr>
                <w:sz w:val="20"/>
                <w:szCs w:val="20"/>
              </w:rPr>
              <w:t xml:space="preserve">- дать возможность ученику проследить в течение 2 – 3 недель (хотя бы по отметкам) результаты своего учебного труда; </w:t>
            </w:r>
          </w:p>
          <w:p>
            <w:pPr>
              <w:spacing w:after="0" w:line="240" w:lineRule="auto"/>
              <w:rPr>
                <w:sz w:val="20"/>
                <w:szCs w:val="20"/>
              </w:rPr>
            </w:pPr>
            <w:r>
              <w:rPr>
                <w:sz w:val="20"/>
                <w:szCs w:val="20"/>
              </w:rPr>
              <w:t>- давать ученику индивидуальные задания, которые неизбежно требуют новых способов работы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Неправильно сформировавшееся отношение к учебному труду – пробелы в воспитании (нет постоянных учебных обязанностей, не приучены; выполнять их аккуратно, не предъявлялось строгих требований к качеству работы; избалованные, неорганизованные дети), неправильная организация учебной деятельности в школе</w:t>
            </w:r>
          </w:p>
        </w:tc>
        <w:tc>
          <w:tcPr>
            <w:tcW w:w="3827" w:type="dxa"/>
          </w:tcPr>
          <w:p>
            <w:pPr>
              <w:spacing w:after="0" w:line="240" w:lineRule="auto"/>
              <w:rPr>
                <w:sz w:val="20"/>
                <w:szCs w:val="20"/>
              </w:rPr>
            </w:pPr>
            <w:r>
              <w:rPr>
                <w:sz w:val="20"/>
                <w:szCs w:val="20"/>
              </w:rPr>
              <w:t>- нежелание выполнять не очень интересное, скучное, трудное, занимающее много времени задание;</w:t>
            </w:r>
          </w:p>
          <w:p>
            <w:pPr>
              <w:spacing w:after="0" w:line="240" w:lineRule="auto"/>
              <w:rPr>
                <w:sz w:val="12"/>
                <w:szCs w:val="12"/>
              </w:rPr>
            </w:pPr>
          </w:p>
          <w:p>
            <w:pPr>
              <w:spacing w:after="0" w:line="240" w:lineRule="auto"/>
              <w:rPr>
                <w:sz w:val="20"/>
                <w:szCs w:val="20"/>
              </w:rPr>
            </w:pPr>
            <w:r>
              <w:rPr>
                <w:sz w:val="20"/>
                <w:szCs w:val="20"/>
              </w:rPr>
              <w:t xml:space="preserve">- небрежность и недобросовестность в выполнении своих трудовых обязанностей; </w:t>
            </w:r>
          </w:p>
          <w:p>
            <w:pPr>
              <w:spacing w:after="0" w:line="240" w:lineRule="auto"/>
              <w:rPr>
                <w:sz w:val="12"/>
                <w:szCs w:val="12"/>
              </w:rPr>
            </w:pPr>
          </w:p>
          <w:p>
            <w:pPr>
              <w:spacing w:after="0" w:line="240" w:lineRule="auto"/>
              <w:rPr>
                <w:sz w:val="20"/>
                <w:szCs w:val="20"/>
              </w:rPr>
            </w:pPr>
            <w:r>
              <w:rPr>
                <w:sz w:val="20"/>
                <w:szCs w:val="20"/>
              </w:rPr>
              <w:t xml:space="preserve">- невыполненные или частично выполненные домашние задания; </w:t>
            </w:r>
          </w:p>
          <w:p>
            <w:pPr>
              <w:spacing w:after="0" w:line="240" w:lineRule="auto"/>
              <w:rPr>
                <w:sz w:val="12"/>
                <w:szCs w:val="12"/>
              </w:rPr>
            </w:pPr>
          </w:p>
          <w:p>
            <w:pPr>
              <w:spacing w:after="0" w:line="240" w:lineRule="auto"/>
              <w:rPr>
                <w:sz w:val="20"/>
                <w:szCs w:val="20"/>
              </w:rPr>
            </w:pPr>
            <w:r>
              <w:rPr>
                <w:sz w:val="20"/>
                <w:szCs w:val="20"/>
              </w:rPr>
              <w:t>- неаккуратное обращение с учебными пособиями, частое забывание их дома</w:t>
            </w:r>
          </w:p>
        </w:tc>
        <w:tc>
          <w:tcPr>
            <w:tcW w:w="3827" w:type="dxa"/>
          </w:tcPr>
          <w:p>
            <w:pPr>
              <w:spacing w:after="0" w:line="240" w:lineRule="auto"/>
              <w:rPr>
                <w:sz w:val="20"/>
                <w:szCs w:val="20"/>
              </w:rPr>
            </w:pPr>
            <w:r>
              <w:rPr>
                <w:sz w:val="20"/>
                <w:szCs w:val="20"/>
              </w:rPr>
              <w:t xml:space="preserve">- постоянное поручение с отметкой о его выполнении в портфолио обучающегося; </w:t>
            </w:r>
          </w:p>
          <w:p>
            <w:pPr>
              <w:spacing w:after="0" w:line="240" w:lineRule="auto"/>
              <w:rPr>
                <w:sz w:val="20"/>
                <w:szCs w:val="20"/>
              </w:rPr>
            </w:pPr>
            <w:r>
              <w:rPr>
                <w:sz w:val="20"/>
                <w:szCs w:val="20"/>
              </w:rPr>
              <w:t xml:space="preserve">- пояснение по выполнению домашнего задания; </w:t>
            </w:r>
          </w:p>
          <w:p>
            <w:pPr>
              <w:spacing w:after="0" w:line="240" w:lineRule="auto"/>
              <w:rPr>
                <w:sz w:val="20"/>
                <w:szCs w:val="20"/>
              </w:rPr>
            </w:pPr>
            <w:r>
              <w:rPr>
                <w:sz w:val="20"/>
                <w:szCs w:val="20"/>
              </w:rPr>
              <w:t>- контроль и самоконтроль по образцу выполнения домашнего задания, отражение результатов в экране успеваемости обучающегося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tcPr>
          <w:p>
            <w:pPr>
              <w:spacing w:after="0" w:line="240" w:lineRule="auto"/>
              <w:rPr>
                <w:sz w:val="20"/>
                <w:szCs w:val="20"/>
              </w:rPr>
            </w:pPr>
            <w:r>
              <w:rPr>
                <w:sz w:val="20"/>
                <w:szCs w:val="20"/>
              </w:rPr>
              <w:t>Отсутствие или слабое развитие учебных и познавательных интересов – недостаточное внимание к этой проблеме со стороны родителей, педагогов</w:t>
            </w:r>
          </w:p>
        </w:tc>
        <w:tc>
          <w:tcPr>
            <w:tcW w:w="3827" w:type="dxa"/>
          </w:tcPr>
          <w:p>
            <w:pPr>
              <w:spacing w:after="0" w:line="240" w:lineRule="auto"/>
              <w:rPr>
                <w:sz w:val="20"/>
                <w:szCs w:val="20"/>
              </w:rPr>
            </w:pPr>
            <w:r>
              <w:rPr>
                <w:sz w:val="20"/>
                <w:szCs w:val="20"/>
              </w:rPr>
              <w:t>Отсутствие или слабое развитие учебных и познавательных интересов – недостаточное внимание к этой проблеме со стороны родителей, педагогов</w:t>
            </w:r>
          </w:p>
        </w:tc>
        <w:tc>
          <w:tcPr>
            <w:tcW w:w="3827" w:type="dxa"/>
          </w:tcPr>
          <w:p>
            <w:pPr>
              <w:spacing w:after="0" w:line="240" w:lineRule="auto"/>
              <w:rPr>
                <w:sz w:val="20"/>
                <w:szCs w:val="20"/>
              </w:rPr>
            </w:pPr>
            <w:r>
              <w:rPr>
                <w:sz w:val="20"/>
                <w:szCs w:val="20"/>
              </w:rPr>
              <w:t xml:space="preserve">- развитие учебных интересов через простейшие «побочные» интересы (дополнительный развивающий материал, обращение к непосредственному опыту детей, широкое использование их собственных наблюдений, практических действий); </w:t>
            </w:r>
          </w:p>
          <w:p>
            <w:pPr>
              <w:spacing w:after="0" w:line="240" w:lineRule="auto"/>
              <w:rPr>
                <w:sz w:val="20"/>
                <w:szCs w:val="20"/>
              </w:rPr>
            </w:pPr>
            <w:r>
              <w:rPr>
                <w:sz w:val="20"/>
                <w:szCs w:val="20"/>
              </w:rPr>
              <w:t>- использование на уроках наглядных пособий, элементов игры и т.п.</w:t>
            </w:r>
          </w:p>
        </w:tc>
      </w:tr>
    </w:tbl>
    <w:p/>
    <w:p>
      <w:pPr>
        <w:ind w:left="426" w:hanging="426"/>
        <w:rPr>
          <w:color w:val="2E75B6" w:themeColor="accent5" w:themeShade="BF"/>
        </w:rPr>
      </w:pPr>
      <w:r>
        <w:rPr>
          <w:color w:val="2E75B6" w:themeColor="accent5" w:themeShade="BF"/>
        </w:rPr>
        <w:t xml:space="preserve">Детей с проблемами школьной успеваемости можно условно разделить на несколько типов: </w:t>
      </w:r>
    </w:p>
    <w:p>
      <w:pPr>
        <w:jc w:val="both"/>
      </w:pPr>
      <w:r>
        <w:rPr>
          <w:u w:val="single"/>
        </w:rPr>
        <w:t>1 тип</w:t>
      </w:r>
      <w:r>
        <w:t xml:space="preserve">. Неуспевающие обучающиеся, для которых характерно низкое качество мыслительной деятельности (слабое развитие познавательных процессов: внимания, памяти, мышления, несформированность познавательных умений и навыков и т. д.) при положительном отношении к учению и сохранении позиции школьника. </w:t>
      </w:r>
    </w:p>
    <w:p>
      <w:pPr>
        <w:jc w:val="both"/>
      </w:pPr>
      <w:r>
        <w:rPr>
          <w:u w:val="single"/>
        </w:rPr>
        <w:t>2 тип</w:t>
      </w:r>
      <w:r>
        <w:t xml:space="preserve">. Обучающиеся с относительно высоким уровнем развития мыслительной деятельности при отрицательном отношении к учению и частичной или полной утрате позиции школьника. </w:t>
      </w:r>
    </w:p>
    <w:p>
      <w:pPr>
        <w:jc w:val="both"/>
      </w:pPr>
      <w:r>
        <w:rPr>
          <w:u w:val="single"/>
        </w:rPr>
        <w:t>3 тип</w:t>
      </w:r>
      <w:r>
        <w:t xml:space="preserve">. Неуспевающие, для которых характерно низкое качество мыслительной деятельности при отрицательном отношении к учению и полной утрате позиции школьника, проявляющееся в стремлении оставить школу. </w:t>
      </w:r>
    </w:p>
    <w:p>
      <w:pPr>
        <w:jc w:val="both"/>
      </w:pPr>
      <w:r>
        <w:t xml:space="preserve">Чаще всего педагог сталкивается с обучающимися первого и второго типа. </w:t>
      </w:r>
    </w:p>
    <w:p>
      <w:pPr>
        <w:jc w:val="both"/>
      </w:pPr>
      <w:r>
        <w:t>Каждому типу обучающихся, отнесенных к какой-либо группе, следует оказывать дифференцированную – персонифицированную помощь.</w:t>
      </w:r>
    </w:p>
    <w:p>
      <w:pPr>
        <w:ind w:firstLine="426"/>
        <w:jc w:val="both"/>
      </w:pPr>
      <w:r>
        <w:t xml:space="preserve">Для всех неуспевающих </w:t>
      </w:r>
      <w:r>
        <w:rPr>
          <w:color w:val="2E75B6" w:themeColor="accent5" w:themeShade="BF"/>
          <w:u w:val="single"/>
        </w:rPr>
        <w:t xml:space="preserve">первого типа </w:t>
      </w:r>
      <w:r>
        <w:t>характерна низкая обучаемость, связанная со сниженным уровнем мыслительных операций. Слабое развитие процесса мышления (анализа, синтеза, сравнения, обобщения и конкретизации) вызывает серьезные трудности в усвоении учебного материала, которые способствуют возникновению у школьников упрощенного подхода к решению мыслительных задач. При таком подходе обучающиеся стремятся приспособить учебные задания к своим ограниченным возможностям или вообще избегают умственной работы, в результате чего не происходит умственное развитие и не формируются навыки учебной работы. Неуспех в учебе и неумение работать вместе с классом не являются для них источником морального конфликта, так как в силу ограниченности своих познавательных возможностей свое отставание они видят в неспособности усваивать отдельные предметы наравне со всеми. Отсутствие морального конфликта способствует сохранению позиции школьника и формированию положительной моральной направленности, так как понимание причин неуспеха при положительном отношении к учению является хорошим стимулом для преодоления недостатков. Об этом говорит тот факт, что школьники этого типа охотно принимают помощь учителей и товарищей.</w:t>
      </w:r>
    </w:p>
    <w:p>
      <w:pPr>
        <w:ind w:firstLine="426"/>
        <w:jc w:val="both"/>
      </w:pPr>
      <w:r>
        <w:t xml:space="preserve">Для детей этого типа необходимо проводить специально организованные занятия по формированию познавательных процессов (внимания, памяти, отдельных мыслительных операций: сравнения, классификации, обобщения); занятия по формированию учебных навыков: алгоритм решения задачи или работа с ее условием, развитие скорости чтения и т. д. </w:t>
      </w:r>
    </w:p>
    <w:p>
      <w:pPr>
        <w:ind w:firstLine="426"/>
        <w:jc w:val="both"/>
      </w:pPr>
      <w:r>
        <w:t xml:space="preserve">Главное в работе с такими детьми – учить учиться. Бесполезно взывать к чувству долга, совести, вызывать родителей в школу – ученики сами болезненно переживают свои неудачи. </w:t>
      </w:r>
      <w:r>
        <w:rPr>
          <w:color w:val="2E75B6" w:themeColor="accent5" w:themeShade="BF"/>
        </w:rPr>
        <w:t>Наоборот, нужно вместе с ними радоваться каждой, пусть малейшей, но победе, каждому продвижению вперед</w:t>
      </w:r>
      <w:r>
        <w:t>.</w:t>
      </w:r>
    </w:p>
    <w:p>
      <w:pPr>
        <w:spacing w:after="0"/>
        <w:ind w:firstLine="426"/>
        <w:jc w:val="both"/>
      </w:pPr>
      <w:r>
        <w:t>Для того, чтобы заинтересовать обучающихся, необходимо использовать все возможности учебного материала:</w:t>
      </w:r>
    </w:p>
    <w:p>
      <w:pPr>
        <w:pStyle w:val="14"/>
        <w:numPr>
          <w:ilvl w:val="0"/>
          <w:numId w:val="5"/>
        </w:numPr>
        <w:spacing w:after="0"/>
        <w:ind w:left="426" w:hanging="426"/>
        <w:jc w:val="both"/>
      </w:pPr>
      <w:r>
        <w:t xml:space="preserve">создавать проблемные ситуации; </w:t>
      </w:r>
    </w:p>
    <w:p>
      <w:pPr>
        <w:pStyle w:val="14"/>
        <w:numPr>
          <w:ilvl w:val="0"/>
          <w:numId w:val="5"/>
        </w:numPr>
        <w:spacing w:after="0"/>
        <w:ind w:left="426" w:hanging="426"/>
        <w:jc w:val="both"/>
      </w:pPr>
      <w:r>
        <w:t xml:space="preserve">активизировать самостоятельное мышление; </w:t>
      </w:r>
    </w:p>
    <w:p>
      <w:pPr>
        <w:pStyle w:val="14"/>
        <w:numPr>
          <w:ilvl w:val="0"/>
          <w:numId w:val="5"/>
        </w:numPr>
        <w:spacing w:after="0"/>
        <w:ind w:left="426" w:hanging="426"/>
        <w:jc w:val="both"/>
      </w:pPr>
      <w:r>
        <w:t xml:space="preserve">организовывать сотрудничество обучающихся на уроке; </w:t>
      </w:r>
    </w:p>
    <w:p>
      <w:pPr>
        <w:pStyle w:val="14"/>
        <w:numPr>
          <w:ilvl w:val="0"/>
          <w:numId w:val="5"/>
        </w:numPr>
        <w:spacing w:after="0"/>
        <w:ind w:left="426" w:hanging="426"/>
        <w:jc w:val="both"/>
      </w:pPr>
      <w:r>
        <w:t xml:space="preserve">выстраивать позитивные отношения с группой; </w:t>
      </w:r>
    </w:p>
    <w:p>
      <w:pPr>
        <w:pStyle w:val="14"/>
        <w:numPr>
          <w:ilvl w:val="0"/>
          <w:numId w:val="5"/>
        </w:numPr>
        <w:spacing w:after="0"/>
        <w:ind w:left="426" w:hanging="426"/>
        <w:jc w:val="both"/>
      </w:pPr>
      <w:r>
        <w:t>проявлять искреннюю заинтересованность в их успехах.</w:t>
      </w:r>
    </w:p>
    <w:p>
      <w:pPr>
        <w:spacing w:after="0"/>
        <w:ind w:firstLine="426"/>
        <w:jc w:val="both"/>
        <w:rPr>
          <w:sz w:val="12"/>
          <w:szCs w:val="12"/>
        </w:rPr>
      </w:pPr>
    </w:p>
    <w:p>
      <w:pPr>
        <w:ind w:firstLine="426"/>
        <w:jc w:val="both"/>
      </w:pPr>
      <w:r>
        <w:t>При развитии мотива достижения следует ориентировать ученика на самооценку деятельности (например, задавать ребенку такие вопросы: «Ты удовлетворен результатом?»; вместо оценки сказать ему: «Ты сегодня хорошо справился с работой» и др.). Можно проводить индивидуальные беседы, обсуждая достижения и ошибки, постоянно интересоваться отношением ученика к процессу и результату своей деятельности.</w:t>
      </w:r>
    </w:p>
    <w:p>
      <w:pPr>
        <w:ind w:firstLine="426"/>
        <w:jc w:val="both"/>
      </w:pPr>
      <w:r>
        <w:t xml:space="preserve">Обучающиеся </w:t>
      </w:r>
      <w:r>
        <w:rPr>
          <w:color w:val="2E75B6" w:themeColor="accent5" w:themeShade="BF"/>
          <w:u w:val="single"/>
        </w:rPr>
        <w:t>второго типа</w:t>
      </w:r>
      <w:r>
        <w:rPr>
          <w:color w:val="2E75B6" w:themeColor="accent5" w:themeShade="BF"/>
        </w:rPr>
        <w:t xml:space="preserve"> </w:t>
      </w:r>
      <w:r>
        <w:t xml:space="preserve">в школу приходят с хорошей интеллектуальной подготовкой, с желанием хорошо учиться. Однако на качестве их учебной работы отражается, прежде всего, то, что они привыкли заниматься только тем, что им нравится. При отсутствии более широкой и устойчивой мотивации в учебном труде эти ученики избегают активной умственной работы по предметам, усвоение которых требует систематического и напряженного труда (языки, математика), задания по устным предметам усваивают поверхностно. В процессе такой работы у них не формируются навыки учения, умения преодолевать трудности. Наряду с этим у них складывается определенный подход к работе: небрежное ее выполнение, низкий темп. </w:t>
      </w:r>
    </w:p>
    <w:p>
      <w:pPr>
        <w:ind w:firstLine="426"/>
        <w:jc w:val="both"/>
      </w:pPr>
      <w:r>
        <w:t xml:space="preserve">У школьников второго типа неуспех в учении неизбежно ведет к моральному конфликту. Он возникает в связи с противоречием между их более широкими интеллектуальными возможностями и слабой реализации этих возможностей, что объясняется отсутствием навыков самостоятельной учебной работы. </w:t>
      </w:r>
    </w:p>
    <w:p>
      <w:pPr>
        <w:ind w:firstLine="426"/>
        <w:jc w:val="both"/>
      </w:pPr>
      <w:r>
        <w:t>Моральный конфликт обнаруживается у них на раннем этапе обучения и не только определяет отрицательное отношение к учению, но и ведет к отрыву от классного коллектива, что может стать причиной возникновения отрицательной моральной направленности.</w:t>
      </w:r>
    </w:p>
    <w:p>
      <w:pPr>
        <w:ind w:firstLine="426"/>
        <w:jc w:val="both"/>
      </w:pPr>
      <w:r>
        <w:t xml:space="preserve">Для неуспевающих </w:t>
      </w:r>
      <w:r>
        <w:rPr>
          <w:color w:val="2E75B6" w:themeColor="accent5" w:themeShade="BF"/>
          <w:u w:val="single"/>
        </w:rPr>
        <w:t>третьего типа</w:t>
      </w:r>
      <w:r>
        <w:t xml:space="preserve">, как и для первого характерна низкая обучаемость. Слабое развитие мыслительных процессов вызывает серьезные трудности в усвоении учебного материала. </w:t>
      </w:r>
    </w:p>
    <w:p>
      <w:pPr>
        <w:ind w:firstLine="426"/>
        <w:jc w:val="both"/>
      </w:pPr>
      <w:r>
        <w:t>При выполнении учебных задач у этих школьников отсутствует критичность; манипулируя цифрами и фактами, они легко приходят к абсурду. Причем полученные результаты они не пытаются сравнивать с результатами других школьников. Выполнение работы подобным образом свидетельствует не только о трудностях в усвоении и неумении работать, но и о беспечном отношении к учению. У этих школьников весьма отчетливо проявляется узость мышления. Слабое развитие мотивационной стороны познавательной деятельности проявляется в отсутствии познавательных интересов, в характере общей направленности личности. Совокупность этих качеств определяет отрицательное отношение к знаниям, к школе, учителям, а также стремление оставить школу.</w:t>
      </w:r>
    </w:p>
    <w:p>
      <w:pPr>
        <w:ind w:firstLine="426"/>
        <w:jc w:val="both"/>
      </w:pPr>
      <w:r>
        <w:t>Общее отрицательное отношение определяет интересы этой категории. В школе их больше всего привлекают такие предметы как физкультура, уроки труда.</w:t>
      </w:r>
    </w:p>
    <w:p>
      <w:pPr>
        <w:ind w:firstLine="426"/>
        <w:jc w:val="both"/>
      </w:pPr>
      <w:r>
        <w:t xml:space="preserve">Причиной плохой успеваемости многих учащихся является </w:t>
      </w:r>
      <w:r>
        <w:rPr>
          <w:color w:val="2E75B6" w:themeColor="accent5" w:themeShade="BF"/>
        </w:rPr>
        <w:t>внутренняя личностная позиция – нежелание учиться</w:t>
      </w:r>
      <w:r>
        <w:t>. В силу разных причин их интересы находятся за пределами образовательного учреждения. Школу они посещают без желания, на уроках избегают активной познавательной деятельности, к поручениям учителей относятся равнодушно либо отрицательно. Об учениках этой группы можно сказать так: будет мотивация – будет продуктивность учения.</w:t>
      </w:r>
    </w:p>
    <w:p>
      <w:pPr>
        <w:ind w:firstLine="426"/>
        <w:jc w:val="both"/>
      </w:pPr>
      <w:r>
        <w:t>Задача педагога в этом случае: помочь обучающимся осознать необходимость получения новых знаний; развивать ответственность; поддерживать уверенность детей в собственных силах, вырабатывая позитивную самооценку.</w:t>
      </w:r>
    </w:p>
    <w:p>
      <w:pPr>
        <w:ind w:firstLine="426"/>
        <w:jc w:val="both"/>
      </w:pPr>
      <w:r>
        <w:t xml:space="preserve">Мотивационными процессами можно управлять, создавая условия для развития внутренних мотивов личности, а также умело стимулируя обучающихся. Желательно продумать каждый урок согласно интересам детей, использовать все возможности учебного материала для развития их любознательности. </w:t>
      </w:r>
    </w:p>
    <w:p>
      <w:pPr>
        <w:ind w:firstLine="426"/>
        <w:jc w:val="both"/>
      </w:pPr>
      <w:r>
        <w:t>Для того, чтобы повысить познавательный интерес, применяются активные формы обучения. Это: решение проблемных ситуаций; использование исследовательского подхода при изучении учебного материала; связь учебной информации с жизненным опытом учащихся; организация сотрудничества, использование командных форм работы и методов деятельности, построенных на соревновании с периодической сменой состава групп; позитивное эмоциональное подкрепление; индивидуальная и групповая работа над проектами.</w:t>
      </w:r>
    </w:p>
    <w:p>
      <w:pPr>
        <w:ind w:firstLine="426"/>
        <w:jc w:val="both"/>
      </w:pPr>
      <w:r>
        <w:t xml:space="preserve">Помеха развитию мотивации – </w:t>
      </w:r>
      <w:r>
        <w:rPr>
          <w:color w:val="2E75B6" w:themeColor="accent5" w:themeShade="BF"/>
        </w:rPr>
        <w:t>тревожность и страх на уроках. Угрожая, запугивая, унижая, ограничивая, педагог окрашивает негативными эмоциями ситуацию учебной деятельности. Это приводит к тому, что обучающийся, испытавший сильную тревогу, сосредоточивается на личных переживаниях, которые вытесняют желание усвоить учебный материал</w:t>
      </w:r>
      <w:r>
        <w:t>.</w:t>
      </w:r>
    </w:p>
    <w:p>
      <w:pPr>
        <w:ind w:firstLine="426"/>
        <w:jc w:val="both"/>
      </w:pPr>
      <w:r>
        <w:t xml:space="preserve">Учителю особое внимание следует уделить </w:t>
      </w:r>
      <w:r>
        <w:rPr>
          <w:color w:val="2E75B6" w:themeColor="accent5" w:themeShade="BF"/>
        </w:rPr>
        <w:t xml:space="preserve">признакам отставания </w:t>
      </w:r>
      <w:r>
        <w:t>обучающегося:</w:t>
      </w:r>
    </w:p>
    <w:p>
      <w:pPr>
        <w:pStyle w:val="14"/>
        <w:numPr>
          <w:ilvl w:val="0"/>
          <w:numId w:val="6"/>
        </w:numPr>
        <w:ind w:left="426" w:hanging="426"/>
        <w:jc w:val="both"/>
      </w:pPr>
      <w:r>
        <w:t xml:space="preserve">ученик не может сказать, в чем учебной трудность задачи, наметить план ее решения, решить задачу самостоятельно, указать, что получено нового в результате ее решения. Ученик не может ответить на вопросы по тексту, сказать, что нового он из него узнал. Эти признаки могут быть обнаружены при решении задач, чтении текстов и слушании объяснения учителя; </w:t>
      </w:r>
    </w:p>
    <w:p>
      <w:pPr>
        <w:pStyle w:val="14"/>
        <w:numPr>
          <w:ilvl w:val="0"/>
          <w:numId w:val="6"/>
        </w:numPr>
        <w:ind w:left="426" w:hanging="426"/>
      </w:pPr>
      <w:r>
        <w:t xml:space="preserve">ученик не задает вопросов по существу изучаемого, не делает попыток найти и не читает дополнительных к учебнику источников. Эти признаки проявляются при решении задач, восприятии текстов, в те моменты, когда учитель рекомендует литературу для чтения; </w:t>
      </w:r>
    </w:p>
    <w:p>
      <w:pPr>
        <w:pStyle w:val="14"/>
        <w:numPr>
          <w:ilvl w:val="0"/>
          <w:numId w:val="6"/>
        </w:numPr>
        <w:ind w:left="426" w:hanging="426"/>
        <w:jc w:val="both"/>
      </w:pPr>
      <w:r>
        <w:t xml:space="preserve">ученик не активен и отвлекается в те моменты урока, когда идет поиск, требуется напряжение мысли, преодоление трудностей. Эти признаки могут быть замечены при решении задач, при восприятии объяснения учителя, в ситуации выбора по желанию задания для самостоятельной работы; </w:t>
      </w:r>
    </w:p>
    <w:p>
      <w:pPr>
        <w:pStyle w:val="14"/>
        <w:numPr>
          <w:ilvl w:val="0"/>
          <w:numId w:val="6"/>
        </w:numPr>
        <w:ind w:left="426" w:hanging="426"/>
        <w:jc w:val="both"/>
      </w:pPr>
      <w:r>
        <w:t xml:space="preserve">ученик не реагирует эмоционально (мимикой и жестами) на успехи и неудачи, не может дать оценки своей работе, не контролирует себя; </w:t>
      </w:r>
    </w:p>
    <w:p>
      <w:pPr>
        <w:pStyle w:val="14"/>
        <w:numPr>
          <w:ilvl w:val="0"/>
          <w:numId w:val="6"/>
        </w:numPr>
        <w:ind w:left="426" w:hanging="426"/>
        <w:jc w:val="both"/>
      </w:pPr>
      <w:r>
        <w:t xml:space="preserve">ученик не может объяснить цель выполняемого им упражнения, сказать, на какое правило оно дано, не выполняет предписаний правила, пропускает действия, путает их порядок, не может проверить полученный результат и ход работы. Эти признаки проявляются при выполнении упражнений, а также при выполнении действий в составе более сложной деятельности; </w:t>
      </w:r>
    </w:p>
    <w:p>
      <w:pPr>
        <w:pStyle w:val="14"/>
        <w:numPr>
          <w:ilvl w:val="0"/>
          <w:numId w:val="6"/>
        </w:numPr>
        <w:ind w:left="426" w:hanging="426"/>
        <w:jc w:val="both"/>
      </w:pPr>
      <w:r>
        <w:t>ученик не может воспроизвести определения понятий, формул, доказательств, не может, излагая систему понятий, отойти от готового текста; не понимает текста, построенного на изученной системе понятий.</w:t>
      </w:r>
    </w:p>
    <w:p>
      <w:pPr>
        <w:ind w:firstLine="426"/>
        <w:jc w:val="both"/>
      </w:pPr>
      <w:r>
        <w:rPr>
          <w:color w:val="2E75B6" w:themeColor="accent5" w:themeShade="BF"/>
        </w:rPr>
        <w:t xml:space="preserve">Надо помнить, что ученик, не желающий учиться, является страдающей стороной. </w:t>
      </w:r>
      <w:r>
        <w:t>Постоянный конфликт с родителями, с учителями, пренебрежительное отношение со стороны одноклассников – это не по плечу подростку.</w:t>
      </w:r>
    </w:p>
    <w:p>
      <w:pPr>
        <w:ind w:firstLine="426"/>
        <w:jc w:val="both"/>
      </w:pPr>
      <w:r>
        <w:t xml:space="preserve">Проблема доверия в рамках образовательного процесса является очень актуальной. Учебная мотивация – основополагающий компонент учебного процесса и ее уровень в значительной степени зависит от уровня доверия к учителю. </w:t>
      </w:r>
    </w:p>
    <w:p>
      <w:pPr>
        <w:ind w:firstLine="426"/>
        <w:jc w:val="both"/>
      </w:pPr>
      <w:r>
        <w:t>Доверие между учителем и учеником – необходимое условие качественного образования. Чаще всего ребенку нужна не просто педагогическая помощь и поддержка, но и понимание, добрые и ласковые слова, которых так ему не хватает как в школе, так и дома.</w:t>
      </w:r>
    </w:p>
    <w:p>
      <w:pPr>
        <w:ind w:firstLine="426"/>
        <w:jc w:val="both"/>
      </w:pPr>
      <w:r>
        <w:t>Действительно, каждый ребенок имеет индивидуальные способности и склонности, симпатии и антипатии к каким-либо наукам. Поэтому каждому взрослому, а тем более педагогу, важно не ломать их индивидуальность, а исправлять и направлять ее развитие.</w:t>
      </w:r>
    </w:p>
    <w:p>
      <w:pPr>
        <w:ind w:firstLine="426"/>
        <w:jc w:val="both"/>
      </w:pPr>
      <w:r>
        <w:t>Возникновение у школьников негативного отношения к учебе связано с теми или иными ошибками родителей (как правило). В результате пропадает контакт и доверие к родителям, и отношения между детьми и родителями характеризуются как конфликтные или безразличные.</w:t>
      </w:r>
    </w:p>
    <w:p>
      <w:pPr>
        <w:ind w:firstLine="426"/>
      </w:pPr>
      <w:r>
        <w:t xml:space="preserve">Поэтому начинать работу надо </w:t>
      </w:r>
      <w:r>
        <w:rPr>
          <w:color w:val="2E75B6" w:themeColor="accent5" w:themeShade="BF"/>
        </w:rPr>
        <w:t>с установления контакта и доверия</w:t>
      </w:r>
      <w:r>
        <w:t xml:space="preserve">. </w:t>
      </w:r>
    </w:p>
    <w:p>
      <w:pPr>
        <w:ind w:firstLine="426"/>
        <w:jc w:val="both"/>
      </w:pPr>
      <w:r>
        <w:t>Благожелательная поддержка любого, даже самого слабого, успеха, выдержка и спокойствие – вот правильная линия поведения родителей в таких случаях. После того как доверие достигнуто, можно начать разбираться в причинах возникшего нежелания учиться.</w:t>
      </w:r>
    </w:p>
    <w:p>
      <w:pPr>
        <w:ind w:firstLine="426"/>
        <w:jc w:val="both"/>
      </w:pPr>
      <w:r>
        <w:t xml:space="preserve">Необходимо обеспечение </w:t>
      </w:r>
      <w:r>
        <w:rPr>
          <w:color w:val="2E75B6" w:themeColor="accent5" w:themeShade="BF"/>
        </w:rPr>
        <w:t xml:space="preserve">единства действий всего педагогического коллектива </w:t>
      </w:r>
      <w:r>
        <w:t>по предупреждению неуспеваемости школьников и повышению уровня их воспитанности, обращая внимание на достижение единства обучения и воспитания, координацию действий педагогов с родителями.</w:t>
      </w:r>
    </w:p>
    <w:p>
      <w:pPr>
        <w:ind w:firstLine="426"/>
        <w:jc w:val="both"/>
      </w:pPr>
    </w:p>
    <w:p>
      <w:r>
        <w:rPr>
          <w:lang w:eastAsia="ru-RU"/>
        </w:rPr>
        <w:drawing>
          <wp:inline distT="0" distB="0" distL="0" distR="0">
            <wp:extent cx="333375" cy="333375"/>
            <wp:effectExtent l="0" t="0" r="9525" b="9525"/>
            <wp:docPr id="14" name="Рисунок 14"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Оказание помощи неуспевающему ученику на уроке</w:t>
      </w:r>
    </w:p>
    <w:tbl>
      <w:tblPr>
        <w:tblStyle w:val="1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8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jc w:val="center"/>
              <w:rPr>
                <w:b/>
                <w:sz w:val="20"/>
                <w:szCs w:val="20"/>
              </w:rPr>
            </w:pPr>
            <w:r>
              <w:rPr>
                <w:b/>
                <w:sz w:val="20"/>
                <w:szCs w:val="20"/>
              </w:rPr>
              <w:t>Этапы урока</w:t>
            </w:r>
          </w:p>
        </w:tc>
        <w:tc>
          <w:tcPr>
            <w:tcW w:w="8080" w:type="dxa"/>
          </w:tcPr>
          <w:p>
            <w:pPr>
              <w:spacing w:after="0" w:line="240" w:lineRule="auto"/>
              <w:jc w:val="center"/>
              <w:rPr>
                <w:b/>
                <w:sz w:val="20"/>
                <w:szCs w:val="20"/>
              </w:rPr>
            </w:pPr>
            <w:r>
              <w:rPr>
                <w:b/>
                <w:sz w:val="20"/>
                <w:szCs w:val="20"/>
              </w:rPr>
              <w:t>Виды помощи в учении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В процессе актуализации необходимых знаний и умений, контроле усвоения содержания прошлого урока</w:t>
            </w:r>
          </w:p>
        </w:tc>
        <w:tc>
          <w:tcPr>
            <w:tcW w:w="8080" w:type="dxa"/>
          </w:tcPr>
          <w:p>
            <w:pPr>
              <w:spacing w:after="0" w:line="240" w:lineRule="auto"/>
              <w:rPr>
                <w:sz w:val="20"/>
                <w:szCs w:val="20"/>
              </w:rPr>
            </w:pPr>
            <w:r>
              <w:rPr>
                <w:sz w:val="20"/>
                <w:szCs w:val="20"/>
              </w:rPr>
              <w:t xml:space="preserve">Создание атмосферы особой доброжелательности при опросе. </w:t>
            </w:r>
          </w:p>
          <w:p>
            <w:pPr>
              <w:spacing w:after="0" w:line="240" w:lineRule="auto"/>
              <w:rPr>
                <w:sz w:val="20"/>
                <w:szCs w:val="20"/>
              </w:rPr>
            </w:pPr>
            <w:r>
              <w:rPr>
                <w:sz w:val="20"/>
                <w:szCs w:val="20"/>
              </w:rPr>
              <w:t xml:space="preserve">Снижение темпа опроса, разрешение дольше готовиться у доски. </w:t>
            </w:r>
          </w:p>
          <w:p>
            <w:pPr>
              <w:spacing w:after="0" w:line="240" w:lineRule="auto"/>
              <w:rPr>
                <w:sz w:val="20"/>
                <w:szCs w:val="20"/>
              </w:rPr>
            </w:pPr>
            <w:r>
              <w:rPr>
                <w:sz w:val="20"/>
                <w:szCs w:val="20"/>
              </w:rPr>
              <w:t xml:space="preserve">Предложение обучающимся примерного плана ответа. </w:t>
            </w:r>
          </w:p>
          <w:p>
            <w:pPr>
              <w:spacing w:after="0" w:line="240" w:lineRule="auto"/>
              <w:rPr>
                <w:sz w:val="20"/>
                <w:szCs w:val="20"/>
              </w:rPr>
            </w:pPr>
            <w:r>
              <w:rPr>
                <w:sz w:val="20"/>
                <w:szCs w:val="20"/>
              </w:rPr>
              <w:t xml:space="preserve">Разрешение пользоваться наглядными пособиями, помогающими излагать суть явления. </w:t>
            </w:r>
          </w:p>
          <w:p>
            <w:pPr>
              <w:spacing w:after="0" w:line="240" w:lineRule="auto"/>
              <w:rPr>
                <w:sz w:val="20"/>
                <w:szCs w:val="20"/>
              </w:rPr>
            </w:pPr>
            <w:r>
              <w:rPr>
                <w:sz w:val="20"/>
                <w:szCs w:val="20"/>
              </w:rPr>
              <w:t xml:space="preserve">Ученикам задаются наводящие вопросы, помогающие последовательно излагать материал. </w:t>
            </w:r>
          </w:p>
          <w:p>
            <w:pPr>
              <w:spacing w:after="0" w:line="240" w:lineRule="auto"/>
              <w:rPr>
                <w:sz w:val="20"/>
                <w:szCs w:val="20"/>
              </w:rPr>
            </w:pPr>
            <w:r>
              <w:rPr>
                <w:sz w:val="20"/>
                <w:szCs w:val="20"/>
              </w:rPr>
              <w:t>Стимулирование оценкой, подбадриванием, похвалой.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При изучении нового материала</w:t>
            </w:r>
          </w:p>
        </w:tc>
        <w:tc>
          <w:tcPr>
            <w:tcW w:w="8080" w:type="dxa"/>
          </w:tcPr>
          <w:p>
            <w:pPr>
              <w:spacing w:after="0" w:line="240" w:lineRule="auto"/>
              <w:rPr>
                <w:sz w:val="20"/>
                <w:szCs w:val="20"/>
              </w:rPr>
            </w:pPr>
            <w:r>
              <w:rPr>
                <w:sz w:val="20"/>
                <w:szCs w:val="20"/>
              </w:rPr>
              <w:t xml:space="preserve">Применение мер поддержания интереса к усвоению темы. </w:t>
            </w:r>
          </w:p>
          <w:p>
            <w:pPr>
              <w:spacing w:after="0" w:line="240" w:lineRule="auto"/>
              <w:rPr>
                <w:sz w:val="20"/>
                <w:szCs w:val="20"/>
              </w:rPr>
            </w:pPr>
            <w:r>
              <w:rPr>
                <w:sz w:val="20"/>
                <w:szCs w:val="20"/>
              </w:rPr>
              <w:t xml:space="preserve">Более частое обращение к слабоуспевающим с вопросами, выясняющими степень понимания ими учебного материала. </w:t>
            </w:r>
          </w:p>
          <w:p>
            <w:pPr>
              <w:spacing w:after="0" w:line="240" w:lineRule="auto"/>
              <w:rPr>
                <w:sz w:val="20"/>
                <w:szCs w:val="20"/>
              </w:rPr>
            </w:pPr>
            <w:r>
              <w:rPr>
                <w:sz w:val="20"/>
                <w:szCs w:val="20"/>
              </w:rPr>
              <w:t xml:space="preserve">Привлечение их в качестве помощников при подготовке приборов, опытов и т.д. </w:t>
            </w:r>
          </w:p>
          <w:p>
            <w:pPr>
              <w:spacing w:after="0" w:line="240" w:lineRule="auto"/>
              <w:rPr>
                <w:sz w:val="20"/>
                <w:szCs w:val="20"/>
              </w:rPr>
            </w:pPr>
            <w:r>
              <w:rPr>
                <w:sz w:val="20"/>
                <w:szCs w:val="20"/>
              </w:rPr>
              <w:t>Привлечение к высказыванию предложений при проблемном обучении, к выводам и обобщениям или объяснению сути проблемы, высказанной сильным учеником.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При организации самостоятельной работы в группе, паре</w:t>
            </w:r>
          </w:p>
        </w:tc>
        <w:tc>
          <w:tcPr>
            <w:tcW w:w="8080" w:type="dxa"/>
          </w:tcPr>
          <w:p>
            <w:pPr>
              <w:spacing w:after="0" w:line="240" w:lineRule="auto"/>
              <w:rPr>
                <w:sz w:val="20"/>
                <w:szCs w:val="20"/>
              </w:rPr>
            </w:pPr>
            <w:r>
              <w:rPr>
                <w:sz w:val="20"/>
                <w:szCs w:val="20"/>
              </w:rPr>
              <w:t xml:space="preserve">Выбор для групп слабоуспевающих наиболее рациональной системы упражнений, включающей задания с нарастающим уровнем сложности. </w:t>
            </w:r>
          </w:p>
          <w:p>
            <w:pPr>
              <w:spacing w:after="0" w:line="240" w:lineRule="auto"/>
              <w:rPr>
                <w:sz w:val="20"/>
                <w:szCs w:val="20"/>
              </w:rPr>
            </w:pPr>
            <w:r>
              <w:rPr>
                <w:sz w:val="20"/>
                <w:szCs w:val="20"/>
              </w:rPr>
              <w:t xml:space="preserve">Более подробное объяснение последовательности выполнения задания. </w:t>
            </w:r>
          </w:p>
          <w:p>
            <w:pPr>
              <w:spacing w:after="0" w:line="240" w:lineRule="auto"/>
              <w:rPr>
                <w:sz w:val="20"/>
                <w:szCs w:val="20"/>
              </w:rPr>
            </w:pPr>
            <w:r>
              <w:rPr>
                <w:sz w:val="20"/>
                <w:szCs w:val="20"/>
              </w:rPr>
              <w:t xml:space="preserve">Предупреждение о возможных затруднениях, использование карточек-консультаций, карточек с направляющим планом действий. </w:t>
            </w:r>
          </w:p>
          <w:p>
            <w:pPr>
              <w:spacing w:after="0" w:line="240" w:lineRule="auto"/>
              <w:rPr>
                <w:sz w:val="20"/>
                <w:szCs w:val="20"/>
              </w:rPr>
            </w:pPr>
            <w:r>
              <w:rPr>
                <w:sz w:val="20"/>
                <w:szCs w:val="20"/>
              </w:rPr>
              <w:t xml:space="preserve">Ссылка на аналогичное задание, выполненное ранее. </w:t>
            </w:r>
          </w:p>
          <w:p>
            <w:pPr>
              <w:spacing w:after="0" w:line="240" w:lineRule="auto"/>
              <w:rPr>
                <w:sz w:val="20"/>
                <w:szCs w:val="20"/>
              </w:rPr>
            </w:pPr>
            <w:r>
              <w:rPr>
                <w:sz w:val="20"/>
                <w:szCs w:val="20"/>
              </w:rPr>
              <w:t xml:space="preserve">Напоминание приема и способа выполнения задания. </w:t>
            </w:r>
          </w:p>
          <w:p>
            <w:pPr>
              <w:spacing w:after="0" w:line="240" w:lineRule="auto"/>
              <w:rPr>
                <w:sz w:val="20"/>
                <w:szCs w:val="20"/>
              </w:rPr>
            </w:pPr>
            <w:r>
              <w:rPr>
                <w:sz w:val="20"/>
                <w:szCs w:val="20"/>
              </w:rPr>
              <w:t>Инструктирование о рациональных способах выполнения заданий, требованиях к их оформлению.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В ходе самостоятельной работы на уроке</w:t>
            </w:r>
          </w:p>
        </w:tc>
        <w:tc>
          <w:tcPr>
            <w:tcW w:w="8080" w:type="dxa"/>
          </w:tcPr>
          <w:p>
            <w:pPr>
              <w:spacing w:after="0" w:line="240" w:lineRule="auto"/>
              <w:rPr>
                <w:sz w:val="20"/>
                <w:szCs w:val="20"/>
              </w:rPr>
            </w:pPr>
            <w:r>
              <w:rPr>
                <w:sz w:val="20"/>
                <w:szCs w:val="20"/>
              </w:rPr>
              <w:t xml:space="preserve">Разбивка заданий на дозы, этапы, выделение в сложных заданиях ряда простых. </w:t>
            </w:r>
          </w:p>
          <w:p>
            <w:pPr>
              <w:spacing w:after="0" w:line="240" w:lineRule="auto"/>
              <w:rPr>
                <w:sz w:val="20"/>
                <w:szCs w:val="20"/>
              </w:rPr>
            </w:pPr>
            <w:r>
              <w:rPr>
                <w:sz w:val="20"/>
                <w:szCs w:val="20"/>
              </w:rPr>
              <w:t xml:space="preserve">Указание на необходимость актуализировать то или иное правило. </w:t>
            </w:r>
          </w:p>
          <w:p>
            <w:pPr>
              <w:spacing w:after="0" w:line="240" w:lineRule="auto"/>
              <w:rPr>
                <w:sz w:val="20"/>
                <w:szCs w:val="20"/>
              </w:rPr>
            </w:pPr>
            <w:r>
              <w:rPr>
                <w:sz w:val="20"/>
                <w:szCs w:val="20"/>
              </w:rPr>
              <w:t xml:space="preserve">Ссылка на правила и свойства, которые необходимы для решения задач, упражнений. Стимулирование самостоятельных действий слабоуспевающих. </w:t>
            </w:r>
          </w:p>
          <w:p>
            <w:pPr>
              <w:spacing w:after="0" w:line="240" w:lineRule="auto"/>
              <w:rPr>
                <w:sz w:val="20"/>
                <w:szCs w:val="20"/>
              </w:rPr>
            </w:pPr>
            <w:r>
              <w:rPr>
                <w:sz w:val="20"/>
                <w:szCs w:val="20"/>
              </w:rPr>
              <w:t>Более тщательный контроль за их деятельностью, указание на ошибки, проверка, исправление.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6" w:type="dxa"/>
          </w:tcPr>
          <w:p>
            <w:pPr>
              <w:spacing w:after="0" w:line="240" w:lineRule="auto"/>
              <w:rPr>
                <w:sz w:val="20"/>
                <w:szCs w:val="20"/>
              </w:rPr>
            </w:pPr>
            <w:r>
              <w:rPr>
                <w:sz w:val="20"/>
                <w:szCs w:val="20"/>
              </w:rPr>
              <w:t>При организации домашней работы</w:t>
            </w:r>
          </w:p>
        </w:tc>
        <w:tc>
          <w:tcPr>
            <w:tcW w:w="8080" w:type="dxa"/>
          </w:tcPr>
          <w:p>
            <w:pPr>
              <w:spacing w:after="0" w:line="240" w:lineRule="auto"/>
              <w:rPr>
                <w:sz w:val="20"/>
                <w:szCs w:val="20"/>
              </w:rPr>
            </w:pPr>
            <w:r>
              <w:rPr>
                <w:sz w:val="20"/>
                <w:szCs w:val="20"/>
              </w:rPr>
              <w:t xml:space="preserve">Подбираются задания по осознанию и исправлению ошибок. </w:t>
            </w:r>
          </w:p>
          <w:p>
            <w:pPr>
              <w:spacing w:after="0" w:line="240" w:lineRule="auto"/>
              <w:rPr>
                <w:sz w:val="20"/>
                <w:szCs w:val="20"/>
              </w:rPr>
            </w:pPr>
            <w:r>
              <w:rPr>
                <w:sz w:val="20"/>
                <w:szCs w:val="20"/>
              </w:rPr>
              <w:t xml:space="preserve">Проводится подробный инструктаж о порядке выполнения домашнего задания, при необходимости предлагаются карточки консультации. </w:t>
            </w:r>
          </w:p>
          <w:p>
            <w:pPr>
              <w:spacing w:after="0" w:line="240" w:lineRule="auto"/>
              <w:rPr>
                <w:sz w:val="20"/>
                <w:szCs w:val="20"/>
              </w:rPr>
            </w:pPr>
            <w:r>
              <w:rPr>
                <w:sz w:val="20"/>
                <w:szCs w:val="20"/>
              </w:rPr>
              <w:t xml:space="preserve">Даются задания по повторению материала, который потребуется для изучения нового. </w:t>
            </w:r>
          </w:p>
          <w:p>
            <w:pPr>
              <w:spacing w:after="0" w:line="240" w:lineRule="auto"/>
              <w:rPr>
                <w:sz w:val="20"/>
                <w:szCs w:val="20"/>
              </w:rPr>
            </w:pPr>
            <w:r>
              <w:rPr>
                <w:sz w:val="20"/>
                <w:szCs w:val="20"/>
              </w:rPr>
              <w:t>Объём домашних заданий рассчитывается так, чтобы не допустить перегрузки обучающегося.</w:t>
            </w:r>
          </w:p>
        </w:tc>
      </w:tr>
    </w:tbl>
    <w:p/>
    <w:p>
      <w:pPr>
        <w:jc w:val="center"/>
      </w:pPr>
      <w:r>
        <w:rPr>
          <w:lang w:eastAsia="ru-RU"/>
        </w:rPr>
        <w:drawing>
          <wp:inline distT="0" distB="0" distL="0" distR="0">
            <wp:extent cx="2879090" cy="1542415"/>
            <wp:effectExtent l="0" t="0" r="0" b="635"/>
            <wp:docPr id="6" name="Рисунок 6" descr="https://avatars.mds.yandex.net/i?id=e1105ac58f105cfc45e529666049c53452e91af8-10130831-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https://avatars.mds.yandex.net/i?id=e1105ac58f105cfc45e529666049c53452e91af8-10130831-images-thumbs&amp;n=13"/>
                    <pic:cNvPicPr>
                      <a:picLocks noChangeAspect="1" noChangeArrowheads="1"/>
                    </pic:cNvPicPr>
                  </pic:nvPicPr>
                  <pic:blipFill>
                    <a:blip r:embed="rId22">
                      <a:extLst>
                        <a:ext uri="{BEBA8EAE-BF5A-486C-A8C5-ECC9F3942E4B}">
                          <a14:imgProps xmlns:a14="http://schemas.microsoft.com/office/drawing/2010/main">
                            <a14:imgLayer r:embed="rId23">
                              <a14:imgEffect>
                                <a14:sharpenSoften amount="50000"/>
                              </a14:imgEffect>
                            </a14:imgLayer>
                          </a14:imgProps>
                        </a:ext>
                        <a:ext uri="{28A0092B-C50C-407E-A947-70E740481C1C}">
                          <a14:useLocalDpi xmlns:a14="http://schemas.microsoft.com/office/drawing/2010/main" val="0"/>
                        </a:ext>
                      </a:extLst>
                    </a:blip>
                    <a:srcRect/>
                    <a:stretch>
                      <a:fillRect/>
                    </a:stretch>
                  </pic:blipFill>
                  <pic:spPr>
                    <a:xfrm>
                      <a:off x="0" y="0"/>
                      <a:ext cx="2930739" cy="1569980"/>
                    </a:xfrm>
                    <a:prstGeom prst="rect">
                      <a:avLst/>
                    </a:prstGeom>
                    <a:noFill/>
                    <a:ln>
                      <a:noFill/>
                    </a:ln>
                  </pic:spPr>
                </pic:pic>
              </a:graphicData>
            </a:graphic>
          </wp:inline>
        </w:drawing>
      </w:r>
    </w:p>
    <w:p>
      <w:pPr>
        <w:jc w:val="both"/>
        <w:rPr>
          <w:b/>
          <w:color w:val="2E75B6" w:themeColor="accent5" w:themeShade="BF"/>
        </w:rPr>
      </w:pPr>
      <w:r>
        <w:rPr>
          <w:lang w:eastAsia="ru-RU"/>
        </w:rPr>
        <w:drawing>
          <wp:inline distT="0" distB="0" distL="0" distR="0">
            <wp:extent cx="333375" cy="333375"/>
            <wp:effectExtent l="0" t="0" r="9525" b="9525"/>
            <wp:docPr id="15" name="Рисунок 15"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5"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Подготовка обучающихся к диагностическим контрольным работам, ВПР и итоговым работам, ГИА</w:t>
      </w:r>
    </w:p>
    <w:p>
      <w:pPr>
        <w:jc w:val="both"/>
        <w:rPr>
          <w:color w:val="2E75B6" w:themeColor="accent5" w:themeShade="BF"/>
        </w:rPr>
      </w:pPr>
      <w:r>
        <w:rPr>
          <w:color w:val="2E75B6" w:themeColor="accent5" w:themeShade="BF"/>
        </w:rPr>
        <w:t>Алгоритм совместной деятельности педагогов и руководителей образовательной организации при подготовке обучающихся к диагностическим работам</w:t>
      </w:r>
    </w:p>
    <w:tbl>
      <w:tblPr>
        <w:tblStyle w:val="1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4"/>
        <w:gridCol w:w="2444"/>
        <w:gridCol w:w="2444"/>
        <w:gridCol w:w="2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jc w:val="center"/>
              <w:rPr>
                <w:b/>
                <w:sz w:val="20"/>
                <w:szCs w:val="20"/>
              </w:rPr>
            </w:pPr>
            <w:r>
              <w:rPr>
                <w:b/>
                <w:sz w:val="20"/>
                <w:szCs w:val="20"/>
              </w:rPr>
              <w:t>Учитель-предметник</w:t>
            </w:r>
          </w:p>
        </w:tc>
        <w:tc>
          <w:tcPr>
            <w:tcW w:w="2444" w:type="dxa"/>
          </w:tcPr>
          <w:p>
            <w:pPr>
              <w:spacing w:after="0" w:line="240" w:lineRule="auto"/>
              <w:jc w:val="center"/>
              <w:rPr>
                <w:b/>
                <w:sz w:val="20"/>
                <w:szCs w:val="20"/>
              </w:rPr>
            </w:pPr>
            <w:r>
              <w:rPr>
                <w:b/>
                <w:sz w:val="20"/>
                <w:szCs w:val="20"/>
              </w:rPr>
              <w:t>Завуч</w:t>
            </w:r>
          </w:p>
        </w:tc>
        <w:tc>
          <w:tcPr>
            <w:tcW w:w="2444" w:type="dxa"/>
          </w:tcPr>
          <w:p>
            <w:pPr>
              <w:spacing w:after="0" w:line="240" w:lineRule="auto"/>
              <w:jc w:val="center"/>
              <w:rPr>
                <w:b/>
                <w:sz w:val="20"/>
                <w:szCs w:val="20"/>
              </w:rPr>
            </w:pPr>
            <w:r>
              <w:rPr>
                <w:b/>
                <w:sz w:val="20"/>
                <w:szCs w:val="20"/>
              </w:rPr>
              <w:t>Классный руководитель</w:t>
            </w:r>
          </w:p>
        </w:tc>
        <w:tc>
          <w:tcPr>
            <w:tcW w:w="2444" w:type="dxa"/>
          </w:tcPr>
          <w:p>
            <w:pPr>
              <w:spacing w:after="0" w:line="240" w:lineRule="auto"/>
              <w:jc w:val="center"/>
              <w:rPr>
                <w:b/>
                <w:sz w:val="20"/>
                <w:szCs w:val="20"/>
              </w:rPr>
            </w:pPr>
            <w:r>
              <w:rPr>
                <w:b/>
                <w:sz w:val="20"/>
                <w:szCs w:val="20"/>
              </w:rPr>
              <w:t>Руководитель ШМО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4"/>
          </w:tcPr>
          <w:p>
            <w:pPr>
              <w:spacing w:after="0" w:line="240" w:lineRule="auto"/>
              <w:rPr>
                <w:color w:val="2E75B6" w:themeColor="accent5" w:themeShade="BF"/>
              </w:rPr>
            </w:pPr>
            <w:r>
              <w:rPr>
                <w:color w:val="2E75B6" w:themeColor="accent5" w:themeShade="BF"/>
              </w:rPr>
              <w:t>Аналитический этап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 xml:space="preserve">Анализ информации по процедуре проведения диагностических работ (далее – ДР) </w:t>
            </w:r>
          </w:p>
        </w:tc>
        <w:tc>
          <w:tcPr>
            <w:tcW w:w="2444" w:type="dxa"/>
          </w:tcPr>
          <w:p>
            <w:pPr>
              <w:spacing w:after="0" w:line="240" w:lineRule="auto"/>
              <w:rPr>
                <w:sz w:val="20"/>
                <w:szCs w:val="20"/>
              </w:rPr>
            </w:pPr>
            <w:r>
              <w:rPr>
                <w:sz w:val="20"/>
                <w:szCs w:val="20"/>
              </w:rPr>
              <w:t xml:space="preserve">Анализ информации по перечню работ (обязательные и работы по выбору школы). </w:t>
            </w:r>
          </w:p>
          <w:p>
            <w:pPr>
              <w:spacing w:after="0" w:line="240" w:lineRule="auto"/>
              <w:rPr>
                <w:sz w:val="20"/>
                <w:szCs w:val="20"/>
              </w:rPr>
            </w:pPr>
            <w:r>
              <w:rPr>
                <w:sz w:val="20"/>
                <w:szCs w:val="20"/>
              </w:rPr>
              <w:t>Составление совместно с учителями перечня ДР для каждого класса</w:t>
            </w:r>
          </w:p>
        </w:tc>
        <w:tc>
          <w:tcPr>
            <w:tcW w:w="2444" w:type="dxa"/>
          </w:tcPr>
          <w:p>
            <w:pPr>
              <w:spacing w:after="0" w:line="240" w:lineRule="auto"/>
              <w:rPr>
                <w:sz w:val="20"/>
                <w:szCs w:val="20"/>
              </w:rPr>
            </w:pP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 xml:space="preserve">Выбор организационных форм подготовки обучающихся к ДР (помимо обеспечения качества каждого урока и организации системы сопутствующего повторения на уроках): </w:t>
            </w:r>
          </w:p>
          <w:p>
            <w:pPr>
              <w:spacing w:after="0" w:line="240" w:lineRule="auto"/>
              <w:rPr>
                <w:sz w:val="20"/>
                <w:szCs w:val="20"/>
              </w:rPr>
            </w:pPr>
            <w:r>
              <w:rPr>
                <w:sz w:val="20"/>
                <w:szCs w:val="20"/>
              </w:rPr>
              <w:t xml:space="preserve">групповые и индивидуальные консультации как очные, так и проводимые с использованием средств сетевого взаимодействия (информационно-коммуникационное пространство учителя, электронный журнал, электронная почта; </w:t>
            </w:r>
          </w:p>
          <w:p>
            <w:pPr>
              <w:spacing w:after="0" w:line="240" w:lineRule="auto"/>
              <w:rPr>
                <w:sz w:val="20"/>
                <w:szCs w:val="20"/>
              </w:rPr>
            </w:pPr>
            <w:r>
              <w:rPr>
                <w:sz w:val="20"/>
                <w:szCs w:val="20"/>
              </w:rPr>
              <w:t>факультатив, спецкурс; и др.).</w:t>
            </w:r>
          </w:p>
        </w:tc>
        <w:tc>
          <w:tcPr>
            <w:tcW w:w="2444" w:type="dxa"/>
          </w:tcPr>
          <w:p>
            <w:pPr>
              <w:spacing w:after="0" w:line="240" w:lineRule="auto"/>
              <w:rPr>
                <w:sz w:val="20"/>
                <w:szCs w:val="20"/>
              </w:rPr>
            </w:pPr>
            <w:r>
              <w:rPr>
                <w:sz w:val="20"/>
                <w:szCs w:val="20"/>
              </w:rPr>
              <w:t xml:space="preserve">Оформление заявки на участие школы в конкретных ДР </w:t>
            </w:r>
          </w:p>
        </w:tc>
        <w:tc>
          <w:tcPr>
            <w:tcW w:w="2444" w:type="dxa"/>
          </w:tcPr>
          <w:p>
            <w:pPr>
              <w:spacing w:after="0" w:line="240" w:lineRule="auto"/>
              <w:rPr>
                <w:sz w:val="20"/>
                <w:szCs w:val="20"/>
              </w:rPr>
            </w:pPr>
            <w:r>
              <w:rPr>
                <w:sz w:val="20"/>
                <w:szCs w:val="20"/>
              </w:rPr>
              <w:t>Выявление возможности оказания консультационной помощи родителями</w:t>
            </w:r>
          </w:p>
        </w:tc>
        <w:tc>
          <w:tcPr>
            <w:tcW w:w="2444" w:type="dxa"/>
          </w:tcPr>
          <w:p>
            <w:pPr>
              <w:spacing w:after="0" w:line="240" w:lineRule="auto"/>
              <w:rPr>
                <w:sz w:val="20"/>
                <w:szCs w:val="20"/>
              </w:rPr>
            </w:pPr>
            <w:r>
              <w:rPr>
                <w:sz w:val="20"/>
                <w:szCs w:val="20"/>
              </w:rPr>
              <w:t xml:space="preserve">Обсуждение в рамках методобъединения (кафедры) возможностей: </w:t>
            </w:r>
          </w:p>
          <w:p>
            <w:pPr>
              <w:spacing w:after="0" w:line="240" w:lineRule="auto"/>
              <w:rPr>
                <w:color w:val="2E75B6" w:themeColor="accent5" w:themeShade="BF"/>
                <w:sz w:val="20"/>
                <w:szCs w:val="20"/>
              </w:rPr>
            </w:pPr>
            <w:r>
              <w:rPr>
                <w:color w:val="2E75B6" w:themeColor="accent5" w:themeShade="BF"/>
                <w:sz w:val="20"/>
                <w:szCs w:val="20"/>
              </w:rPr>
              <w:t xml:space="preserve">- организации тематических консультационных пунктов (конкретный учитель консультирует всех обучающихся по конкретным вопросам); - попеременного проведения консультаций для всех обучающихся; </w:t>
            </w:r>
          </w:p>
          <w:p>
            <w:pPr>
              <w:spacing w:after="0" w:line="240" w:lineRule="auto"/>
              <w:rPr>
                <w:color w:val="2E75B6" w:themeColor="accent5" w:themeShade="BF"/>
                <w:sz w:val="20"/>
                <w:szCs w:val="20"/>
              </w:rPr>
            </w:pPr>
            <w:r>
              <w:rPr>
                <w:color w:val="2E75B6" w:themeColor="accent5" w:themeShade="BF"/>
                <w:sz w:val="20"/>
                <w:szCs w:val="20"/>
              </w:rPr>
              <w:t xml:space="preserve">- организации различных форм консультационной работы разными учителями школы как в очном, так и в дистанционном режиме; </w:t>
            </w:r>
          </w:p>
          <w:p>
            <w:pPr>
              <w:spacing w:after="0" w:line="240" w:lineRule="auto"/>
              <w:rPr>
                <w:sz w:val="20"/>
                <w:szCs w:val="20"/>
              </w:rPr>
            </w:pPr>
            <w:r>
              <w:rPr>
                <w:color w:val="2E75B6" w:themeColor="accent5" w:themeShade="BF"/>
                <w:sz w:val="20"/>
                <w:szCs w:val="20"/>
              </w:rPr>
              <w:t>- использования внешних образовательных ресурсов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Анализ и отбор учебно-методического обеспечения (УМК, дополнительная литература, сборники тестов и заданий, интернет-сайты) для подготовки обучающихся к ДР</w:t>
            </w:r>
          </w:p>
        </w:tc>
        <w:tc>
          <w:tcPr>
            <w:tcW w:w="2444" w:type="dxa"/>
          </w:tcPr>
          <w:p>
            <w:pPr>
              <w:spacing w:after="0" w:line="240" w:lineRule="auto"/>
              <w:rPr>
                <w:sz w:val="20"/>
                <w:szCs w:val="20"/>
              </w:rPr>
            </w:pPr>
          </w:p>
        </w:tc>
        <w:tc>
          <w:tcPr>
            <w:tcW w:w="2444" w:type="dxa"/>
          </w:tcPr>
          <w:p>
            <w:pPr>
              <w:spacing w:after="0" w:line="240" w:lineRule="auto"/>
              <w:rPr>
                <w:sz w:val="20"/>
                <w:szCs w:val="20"/>
              </w:rPr>
            </w:pPr>
            <w:r>
              <w:rPr>
                <w:sz w:val="20"/>
                <w:szCs w:val="20"/>
              </w:rPr>
              <w:t>Ознакомление родителей:</w:t>
            </w:r>
          </w:p>
          <w:p>
            <w:pPr>
              <w:spacing w:after="0" w:line="240" w:lineRule="auto"/>
              <w:rPr>
                <w:sz w:val="20"/>
                <w:szCs w:val="20"/>
              </w:rPr>
            </w:pPr>
            <w:r>
              <w:rPr>
                <w:sz w:val="20"/>
                <w:szCs w:val="20"/>
              </w:rPr>
              <w:t xml:space="preserve">с нормативными документами, регламентирующими содержание и процедуру проведения ДР; </w:t>
            </w:r>
          </w:p>
          <w:p>
            <w:pPr>
              <w:spacing w:after="0" w:line="240" w:lineRule="auto"/>
              <w:rPr>
                <w:sz w:val="20"/>
                <w:szCs w:val="20"/>
              </w:rPr>
            </w:pPr>
            <w:r>
              <w:rPr>
                <w:sz w:val="20"/>
                <w:szCs w:val="20"/>
              </w:rPr>
              <w:t xml:space="preserve">перечнем предметов, по которым проводятся ДР их примерными сроками; </w:t>
            </w:r>
          </w:p>
          <w:p>
            <w:pPr>
              <w:spacing w:after="0" w:line="240" w:lineRule="auto"/>
              <w:rPr>
                <w:sz w:val="20"/>
                <w:szCs w:val="20"/>
              </w:rPr>
            </w:pPr>
            <w:r>
              <w:rPr>
                <w:sz w:val="20"/>
                <w:szCs w:val="20"/>
              </w:rPr>
              <w:t>системой подготовки (организационные формы, расписание, контакты с учителями) и необходимым учебно-методическим обеспечением</w:t>
            </w:r>
          </w:p>
        </w:tc>
        <w:tc>
          <w:tcPr>
            <w:tcW w:w="2444" w:type="dxa"/>
          </w:tcPr>
          <w:p>
            <w:pPr>
              <w:spacing w:after="0" w:line="240" w:lineRule="auto"/>
              <w:rPr>
                <w:sz w:val="20"/>
                <w:szCs w:val="20"/>
              </w:rPr>
            </w:pPr>
            <w:r>
              <w:rPr>
                <w:sz w:val="20"/>
                <w:szCs w:val="20"/>
              </w:rPr>
              <w:t xml:space="preserve">Формирование предметной базы диагностических материалов, рекомендации по их использованию в образовательном процессе (в качестве проблемных заданий при изучении нового материала и его закреплении; </w:t>
            </w:r>
          </w:p>
          <w:p>
            <w:pPr>
              <w:spacing w:after="0" w:line="240" w:lineRule="auto"/>
              <w:rPr>
                <w:sz w:val="20"/>
                <w:szCs w:val="20"/>
              </w:rPr>
            </w:pPr>
            <w:r>
              <w:rPr>
                <w:sz w:val="20"/>
                <w:szCs w:val="20"/>
              </w:rPr>
              <w:t xml:space="preserve">заданий для самоподготовки; </w:t>
            </w:r>
          </w:p>
          <w:p>
            <w:pPr>
              <w:spacing w:after="0" w:line="240" w:lineRule="auto"/>
              <w:rPr>
                <w:sz w:val="20"/>
                <w:szCs w:val="20"/>
              </w:rPr>
            </w:pPr>
            <w:r>
              <w:rPr>
                <w:sz w:val="20"/>
                <w:szCs w:val="20"/>
              </w:rPr>
              <w:t>заданий для проведения проверки и самопроверки знаний обучающихся и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Анализ спецификации ДР</w:t>
            </w:r>
          </w:p>
        </w:tc>
        <w:tc>
          <w:tcPr>
            <w:tcW w:w="2444" w:type="dxa"/>
          </w:tcPr>
          <w:p>
            <w:pPr>
              <w:spacing w:after="0" w:line="240" w:lineRule="auto"/>
              <w:rPr>
                <w:sz w:val="20"/>
                <w:szCs w:val="20"/>
              </w:rPr>
            </w:pPr>
          </w:p>
        </w:tc>
        <w:tc>
          <w:tcPr>
            <w:tcW w:w="2444" w:type="dxa"/>
          </w:tcPr>
          <w:p>
            <w:pPr>
              <w:spacing w:after="0" w:line="240" w:lineRule="auto"/>
              <w:rPr>
                <w:sz w:val="20"/>
                <w:szCs w:val="20"/>
              </w:rPr>
            </w:pP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 xml:space="preserve">Выявление уровня усвоения обучающимися всех вопросов содержания спецификации в процессе проведения пробного тестирования (не позднее, чем за месяц до проведения работы), </w:t>
            </w:r>
            <w:r>
              <w:rPr>
                <w:color w:val="2E75B6" w:themeColor="accent5" w:themeShade="BF"/>
                <w:sz w:val="20"/>
                <w:szCs w:val="20"/>
              </w:rPr>
              <w:t>ежеурочного мониторинга образовательных результатов</w:t>
            </w:r>
          </w:p>
        </w:tc>
        <w:tc>
          <w:tcPr>
            <w:tcW w:w="2444" w:type="dxa"/>
          </w:tcPr>
          <w:p>
            <w:pPr>
              <w:spacing w:after="0" w:line="240" w:lineRule="auto"/>
              <w:rPr>
                <w:sz w:val="20"/>
                <w:szCs w:val="20"/>
              </w:rPr>
            </w:pPr>
          </w:p>
        </w:tc>
        <w:tc>
          <w:tcPr>
            <w:tcW w:w="2444" w:type="dxa"/>
          </w:tcPr>
          <w:p>
            <w:pPr>
              <w:spacing w:after="0" w:line="240" w:lineRule="auto"/>
              <w:rPr>
                <w:sz w:val="20"/>
                <w:szCs w:val="20"/>
              </w:rPr>
            </w:pP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Обеспечение целеполагания и мотивации обучающихся</w:t>
            </w:r>
          </w:p>
        </w:tc>
        <w:tc>
          <w:tcPr>
            <w:tcW w:w="2444" w:type="dxa"/>
          </w:tcPr>
          <w:p>
            <w:pPr>
              <w:spacing w:after="0" w:line="240" w:lineRule="auto"/>
              <w:rPr>
                <w:sz w:val="20"/>
                <w:szCs w:val="20"/>
              </w:rPr>
            </w:pPr>
          </w:p>
        </w:tc>
        <w:tc>
          <w:tcPr>
            <w:tcW w:w="2444" w:type="dxa"/>
          </w:tcPr>
          <w:p>
            <w:pPr>
              <w:spacing w:after="0" w:line="240" w:lineRule="auto"/>
              <w:rPr>
                <w:sz w:val="20"/>
                <w:szCs w:val="20"/>
              </w:rPr>
            </w:pPr>
            <w:r>
              <w:rPr>
                <w:sz w:val="20"/>
                <w:szCs w:val="20"/>
              </w:rPr>
              <w:t>Обеспечение мотивации обучающихся (индивидуальные беседы, классные часы, родительские собрания)</w:t>
            </w: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4"/>
          </w:tcPr>
          <w:p>
            <w:pPr>
              <w:spacing w:after="0" w:line="240" w:lineRule="auto"/>
              <w:rPr>
                <w:color w:val="2E75B6" w:themeColor="accent5" w:themeShade="BF"/>
              </w:rPr>
            </w:pPr>
            <w:r>
              <w:rPr>
                <w:color w:val="2E75B6" w:themeColor="accent5" w:themeShade="BF"/>
              </w:rPr>
              <w:t>Планирование деятельности обучающихся по подготовке к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 xml:space="preserve">Составление календарнотематического планирования, отражающего даты, время, место проведения всех организационных форм занятий; </w:t>
            </w:r>
          </w:p>
          <w:p>
            <w:pPr>
              <w:spacing w:after="0" w:line="240" w:lineRule="auto"/>
              <w:rPr>
                <w:sz w:val="20"/>
                <w:szCs w:val="20"/>
              </w:rPr>
            </w:pPr>
            <w:r>
              <w:rPr>
                <w:sz w:val="20"/>
                <w:szCs w:val="20"/>
              </w:rPr>
              <w:t xml:space="preserve">их содержание, перечень отрабатываемых знаний и способов деятельности; </w:t>
            </w:r>
          </w:p>
          <w:p>
            <w:pPr>
              <w:spacing w:after="0" w:line="240" w:lineRule="auto"/>
              <w:rPr>
                <w:sz w:val="20"/>
                <w:szCs w:val="20"/>
              </w:rPr>
            </w:pPr>
            <w:r>
              <w:rPr>
                <w:sz w:val="20"/>
                <w:szCs w:val="20"/>
              </w:rPr>
              <w:t>сроки и формы диагностики уровня усвоения повторяемого материала (для диагностики рекомендуется использовать демонстрационные версии и материалы ДР прошлых лет)</w:t>
            </w:r>
          </w:p>
        </w:tc>
        <w:tc>
          <w:tcPr>
            <w:tcW w:w="2444" w:type="dxa"/>
          </w:tcPr>
          <w:p>
            <w:pPr>
              <w:spacing w:after="0" w:line="240" w:lineRule="auto"/>
              <w:rPr>
                <w:sz w:val="20"/>
                <w:szCs w:val="20"/>
              </w:rPr>
            </w:pPr>
            <w:r>
              <w:rPr>
                <w:sz w:val="20"/>
                <w:szCs w:val="20"/>
              </w:rPr>
              <w:t>Контроль результата</w:t>
            </w:r>
          </w:p>
        </w:tc>
        <w:tc>
          <w:tcPr>
            <w:tcW w:w="2444" w:type="dxa"/>
          </w:tcPr>
          <w:p>
            <w:pPr>
              <w:spacing w:after="0" w:line="240" w:lineRule="auto"/>
              <w:rPr>
                <w:sz w:val="20"/>
                <w:szCs w:val="20"/>
              </w:rPr>
            </w:pPr>
          </w:p>
        </w:tc>
        <w:tc>
          <w:tcPr>
            <w:tcW w:w="2444" w:type="dxa"/>
          </w:tcPr>
          <w:p>
            <w:pPr>
              <w:spacing w:after="0" w:line="240" w:lineRule="auto"/>
              <w:rPr>
                <w:sz w:val="20"/>
                <w:szCs w:val="20"/>
              </w:rPr>
            </w:pPr>
            <w:r>
              <w:rPr>
                <w:color w:val="2E75B6" w:themeColor="accent5" w:themeShade="BF"/>
                <w:sz w:val="20"/>
                <w:szCs w:val="20"/>
              </w:rPr>
              <w:t>Сведение календарнотематических планов каждого из учителей в единый план, планирование межклассных и межшкольных групп для подготовки к ДР, размещение плана и расписания на сайте школы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Разработка индивидуальных планов подготовки обучающихся группы учебного риска к ДР</w:t>
            </w:r>
          </w:p>
        </w:tc>
        <w:tc>
          <w:tcPr>
            <w:tcW w:w="2444" w:type="dxa"/>
          </w:tcPr>
          <w:p>
            <w:pPr>
              <w:spacing w:after="0" w:line="240" w:lineRule="auto"/>
              <w:rPr>
                <w:sz w:val="20"/>
                <w:szCs w:val="20"/>
              </w:rPr>
            </w:pPr>
            <w:r>
              <w:rPr>
                <w:sz w:val="20"/>
                <w:szCs w:val="20"/>
              </w:rPr>
              <w:t>Включение в план внутришкольной диагностики тематических тренировочных работ для отдельных классов и групп обучающихся</w:t>
            </w:r>
          </w:p>
        </w:tc>
        <w:tc>
          <w:tcPr>
            <w:tcW w:w="2444" w:type="dxa"/>
          </w:tcPr>
          <w:p>
            <w:pPr>
              <w:spacing w:after="0" w:line="240" w:lineRule="auto"/>
              <w:rPr>
                <w:sz w:val="20"/>
                <w:szCs w:val="20"/>
              </w:rPr>
            </w:pPr>
            <w:r>
              <w:rPr>
                <w:sz w:val="20"/>
                <w:szCs w:val="20"/>
              </w:rPr>
              <w:t>Информирование родителей о содержании планов подготовки к ДР (в первую очередь, детей группы учебного риска)</w:t>
            </w:r>
          </w:p>
        </w:tc>
        <w:tc>
          <w:tcPr>
            <w:tcW w:w="2444" w:type="dxa"/>
          </w:tcPr>
          <w:p>
            <w:pPr>
              <w:spacing w:after="0" w:line="240" w:lineRule="auto"/>
              <w:rPr>
                <w:sz w:val="20"/>
                <w:szCs w:val="20"/>
              </w:rPr>
            </w:pPr>
          </w:p>
        </w:tc>
      </w:tr>
    </w:tbl>
    <w:p>
      <w:r>
        <w:br w:type="page"/>
      </w:r>
    </w:p>
    <w:tbl>
      <w:tblPr>
        <w:tblStyle w:val="10"/>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4"/>
        <w:gridCol w:w="2444"/>
        <w:gridCol w:w="2444"/>
        <w:gridCol w:w="2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Включение в тематическое планирование содержания вопросов сопутствующего повторения</w:t>
            </w:r>
          </w:p>
        </w:tc>
        <w:tc>
          <w:tcPr>
            <w:tcW w:w="2444" w:type="dxa"/>
          </w:tcPr>
          <w:p>
            <w:pPr>
              <w:spacing w:after="0" w:line="240" w:lineRule="auto"/>
              <w:rPr>
                <w:sz w:val="20"/>
                <w:szCs w:val="20"/>
              </w:rPr>
            </w:pPr>
          </w:p>
        </w:tc>
        <w:tc>
          <w:tcPr>
            <w:tcW w:w="2444" w:type="dxa"/>
          </w:tcPr>
          <w:p>
            <w:pPr>
              <w:spacing w:after="0" w:line="240" w:lineRule="auto"/>
              <w:rPr>
                <w:sz w:val="20"/>
                <w:szCs w:val="20"/>
              </w:rPr>
            </w:pP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4"/>
          </w:tcPr>
          <w:p>
            <w:pPr>
              <w:spacing w:after="0" w:line="240" w:lineRule="auto"/>
              <w:rPr>
                <w:color w:val="2E75B6" w:themeColor="accent5" w:themeShade="BF"/>
              </w:rPr>
            </w:pPr>
            <w:r>
              <w:rPr>
                <w:color w:val="2E75B6" w:themeColor="accent5" w:themeShade="BF"/>
              </w:rPr>
              <w:t>Непосредственная подготовка обучающихся к ДР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 xml:space="preserve">Реализация планов подготовки. </w:t>
            </w:r>
          </w:p>
          <w:p>
            <w:pPr>
              <w:spacing w:after="0" w:line="240" w:lineRule="auto"/>
              <w:rPr>
                <w:sz w:val="20"/>
                <w:szCs w:val="20"/>
              </w:rPr>
            </w:pPr>
            <w:r>
              <w:rPr>
                <w:sz w:val="20"/>
                <w:szCs w:val="20"/>
              </w:rPr>
              <w:t xml:space="preserve">Занятия рекомендуется строить по схеме: </w:t>
            </w:r>
          </w:p>
          <w:p>
            <w:pPr>
              <w:spacing w:after="0" w:line="240" w:lineRule="auto"/>
              <w:rPr>
                <w:sz w:val="20"/>
                <w:szCs w:val="20"/>
              </w:rPr>
            </w:pPr>
            <w:r>
              <w:rPr>
                <w:sz w:val="20"/>
                <w:szCs w:val="20"/>
              </w:rPr>
              <w:t xml:space="preserve">- тестирование (либо другая форма фронтальной диагностики) по содержанию предыдущего занятия (теме, учебному модулю); - экспресс-анализ диагностики (разбор заданий); </w:t>
            </w:r>
          </w:p>
          <w:p>
            <w:pPr>
              <w:spacing w:after="0" w:line="240" w:lineRule="auto"/>
              <w:rPr>
                <w:sz w:val="20"/>
                <w:szCs w:val="20"/>
              </w:rPr>
            </w:pPr>
            <w:r>
              <w:rPr>
                <w:sz w:val="20"/>
                <w:szCs w:val="20"/>
              </w:rPr>
              <w:t>- отработка теоретических вопросов следующего тематического модуля;</w:t>
            </w:r>
          </w:p>
          <w:p>
            <w:pPr>
              <w:spacing w:after="0" w:line="240" w:lineRule="auto"/>
              <w:rPr>
                <w:sz w:val="20"/>
                <w:szCs w:val="20"/>
              </w:rPr>
            </w:pPr>
            <w:r>
              <w:rPr>
                <w:sz w:val="20"/>
                <w:szCs w:val="20"/>
              </w:rPr>
              <w:t>- практическое закрепление повторяемых понятий. Рекомендуется использовать активные, диалоговые парные и групповые формы организации образовательной деятельности, позволяющие каждому обучающемуся осмысленно проговорить учебный материал занятия</w:t>
            </w:r>
          </w:p>
        </w:tc>
        <w:tc>
          <w:tcPr>
            <w:tcW w:w="2444" w:type="dxa"/>
          </w:tcPr>
          <w:p>
            <w:pPr>
              <w:spacing w:after="0" w:line="240" w:lineRule="auto"/>
              <w:rPr>
                <w:sz w:val="20"/>
                <w:szCs w:val="20"/>
              </w:rPr>
            </w:pPr>
            <w:r>
              <w:rPr>
                <w:sz w:val="20"/>
                <w:szCs w:val="20"/>
              </w:rPr>
              <w:t>Контроль реализации планов</w:t>
            </w:r>
          </w:p>
        </w:tc>
        <w:tc>
          <w:tcPr>
            <w:tcW w:w="2444" w:type="dxa"/>
          </w:tcPr>
          <w:p>
            <w:pPr>
              <w:spacing w:after="0" w:line="240" w:lineRule="auto"/>
              <w:rPr>
                <w:sz w:val="20"/>
                <w:szCs w:val="20"/>
              </w:rPr>
            </w:pPr>
            <w:r>
              <w:rPr>
                <w:sz w:val="20"/>
                <w:szCs w:val="20"/>
              </w:rPr>
              <w:t>Контроль посещения обучающимися группы риска учебных занятий, информирование родителей о посещаемости и промежуточных результатах</w:t>
            </w:r>
          </w:p>
        </w:tc>
        <w:tc>
          <w:tcPr>
            <w:tcW w:w="2444" w:type="dxa"/>
          </w:tcPr>
          <w:p>
            <w:pPr>
              <w:spacing w:after="0" w:line="240" w:lineRule="auto"/>
              <w:rPr>
                <w:sz w:val="20"/>
                <w:szCs w:val="20"/>
              </w:rPr>
            </w:pPr>
            <w:r>
              <w:rPr>
                <w:sz w:val="20"/>
                <w:szCs w:val="20"/>
              </w:rPr>
              <w:t>Контроль выполнения и оперативная коррекция общего плана подготовки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Практическая отработка обучающимися требований к заполнению бланков ДР.</w:t>
            </w:r>
          </w:p>
          <w:p>
            <w:pPr>
              <w:spacing w:after="0" w:line="240" w:lineRule="auto"/>
              <w:rPr>
                <w:sz w:val="20"/>
                <w:szCs w:val="20"/>
              </w:rPr>
            </w:pPr>
            <w:r>
              <w:rPr>
                <w:sz w:val="20"/>
                <w:szCs w:val="20"/>
              </w:rPr>
              <w:t>Решение демоверсии ДР. Выполнение плановых тренировочных диагностических работ в рамках внутришкольной диагностики</w:t>
            </w:r>
          </w:p>
        </w:tc>
        <w:tc>
          <w:tcPr>
            <w:tcW w:w="2444" w:type="dxa"/>
          </w:tcPr>
          <w:p>
            <w:pPr>
              <w:spacing w:after="0" w:line="240" w:lineRule="auto"/>
              <w:rPr>
                <w:sz w:val="20"/>
                <w:szCs w:val="20"/>
              </w:rPr>
            </w:pPr>
            <w:r>
              <w:rPr>
                <w:sz w:val="20"/>
                <w:szCs w:val="20"/>
              </w:rPr>
              <w:t>Контроль факта отработки обучающимися требований к заполнению бланков ДР</w:t>
            </w:r>
          </w:p>
        </w:tc>
        <w:tc>
          <w:tcPr>
            <w:tcW w:w="2444" w:type="dxa"/>
          </w:tcPr>
          <w:p>
            <w:pPr>
              <w:spacing w:after="0" w:line="240" w:lineRule="auto"/>
              <w:rPr>
                <w:sz w:val="20"/>
                <w:szCs w:val="20"/>
              </w:rPr>
            </w:pP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Проведение дополнительных занятий (по возможности)</w:t>
            </w:r>
          </w:p>
        </w:tc>
        <w:tc>
          <w:tcPr>
            <w:tcW w:w="2444" w:type="dxa"/>
          </w:tcPr>
          <w:p>
            <w:pPr>
              <w:spacing w:after="0" w:line="240" w:lineRule="auto"/>
              <w:rPr>
                <w:sz w:val="20"/>
                <w:szCs w:val="20"/>
              </w:rPr>
            </w:pPr>
            <w:r>
              <w:rPr>
                <w:sz w:val="20"/>
                <w:szCs w:val="20"/>
              </w:rPr>
              <w:t xml:space="preserve">Предоставление учителю возможностей проведения дополнительных уроков-консультаций. </w:t>
            </w:r>
          </w:p>
          <w:p>
            <w:pPr>
              <w:spacing w:after="0" w:line="240" w:lineRule="auto"/>
              <w:rPr>
                <w:sz w:val="20"/>
                <w:szCs w:val="20"/>
              </w:rPr>
            </w:pPr>
            <w:r>
              <w:rPr>
                <w:sz w:val="20"/>
                <w:szCs w:val="20"/>
              </w:rPr>
              <w:t xml:space="preserve">Внесение изменений в расписание уроков дня проведения ДР; </w:t>
            </w:r>
          </w:p>
          <w:p>
            <w:pPr>
              <w:spacing w:after="0" w:line="240" w:lineRule="auto"/>
              <w:rPr>
                <w:sz w:val="20"/>
                <w:szCs w:val="20"/>
              </w:rPr>
            </w:pPr>
            <w:r>
              <w:rPr>
                <w:sz w:val="20"/>
                <w:szCs w:val="20"/>
              </w:rPr>
              <w:t xml:space="preserve">подготовка аудиторий, места дежурного на этаже, общественного наблюдателя. </w:t>
            </w:r>
          </w:p>
          <w:p>
            <w:pPr>
              <w:spacing w:after="0" w:line="240" w:lineRule="auto"/>
              <w:rPr>
                <w:sz w:val="20"/>
                <w:szCs w:val="20"/>
              </w:rPr>
            </w:pPr>
            <w:r>
              <w:rPr>
                <w:sz w:val="20"/>
                <w:szCs w:val="20"/>
              </w:rPr>
              <w:t xml:space="preserve">Назначение и инструктирование организаторов в аудиториях и дежурных учителей. </w:t>
            </w:r>
          </w:p>
          <w:p>
            <w:pPr>
              <w:spacing w:after="0" w:line="240" w:lineRule="auto"/>
              <w:rPr>
                <w:sz w:val="20"/>
                <w:szCs w:val="20"/>
              </w:rPr>
            </w:pPr>
            <w:r>
              <w:rPr>
                <w:sz w:val="20"/>
                <w:szCs w:val="20"/>
              </w:rPr>
              <w:t>Своевременное получение и обеспечение хранения материалов ДР</w:t>
            </w:r>
          </w:p>
        </w:tc>
        <w:tc>
          <w:tcPr>
            <w:tcW w:w="2444" w:type="dxa"/>
          </w:tcPr>
          <w:p>
            <w:pPr>
              <w:spacing w:after="0" w:line="240" w:lineRule="auto"/>
              <w:rPr>
                <w:sz w:val="20"/>
                <w:szCs w:val="20"/>
              </w:rPr>
            </w:pPr>
            <w:r>
              <w:rPr>
                <w:sz w:val="20"/>
                <w:szCs w:val="20"/>
              </w:rPr>
              <w:t>Контроль комплектования материально-технического обеспечения выполнения ДР (черные гелиевые ручки, черновики, другие разрешенные материалы и оборудование)</w:t>
            </w: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76" w:type="dxa"/>
            <w:gridSpan w:val="4"/>
          </w:tcPr>
          <w:p>
            <w:pPr>
              <w:spacing w:after="0" w:line="240" w:lineRule="auto"/>
              <w:rPr>
                <w:color w:val="2E75B6" w:themeColor="accent5" w:themeShade="BF"/>
              </w:rPr>
            </w:pPr>
            <w:r>
              <w:rPr>
                <w:color w:val="2E75B6" w:themeColor="accent5" w:themeShade="BF"/>
              </w:rPr>
              <w:t>Проведение ДР и ее анализ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Обеспечение явки участников ДР (совместно с завучем и классным руководителем)</w:t>
            </w:r>
          </w:p>
        </w:tc>
        <w:tc>
          <w:tcPr>
            <w:tcW w:w="2444" w:type="dxa"/>
          </w:tcPr>
          <w:p>
            <w:pPr>
              <w:spacing w:after="0" w:line="240" w:lineRule="auto"/>
              <w:rPr>
                <w:sz w:val="20"/>
                <w:szCs w:val="20"/>
              </w:rPr>
            </w:pPr>
            <w:r>
              <w:rPr>
                <w:sz w:val="20"/>
                <w:szCs w:val="20"/>
              </w:rPr>
              <w:t xml:space="preserve">Подготовка необходимой документации. Контроль деятельности независимого наблюдателя. </w:t>
            </w:r>
          </w:p>
          <w:p>
            <w:pPr>
              <w:spacing w:after="0" w:line="240" w:lineRule="auto"/>
              <w:rPr>
                <w:sz w:val="20"/>
                <w:szCs w:val="20"/>
              </w:rPr>
            </w:pPr>
            <w:r>
              <w:rPr>
                <w:sz w:val="20"/>
                <w:szCs w:val="20"/>
              </w:rPr>
              <w:t xml:space="preserve">Обеспечение проведения ДР, сдачи работ и установленной документации согласно инструкции. </w:t>
            </w:r>
          </w:p>
          <w:p>
            <w:pPr>
              <w:spacing w:after="0" w:line="240" w:lineRule="auto"/>
              <w:rPr>
                <w:sz w:val="20"/>
                <w:szCs w:val="20"/>
              </w:rPr>
            </w:pPr>
            <w:r>
              <w:rPr>
                <w:sz w:val="20"/>
                <w:szCs w:val="20"/>
              </w:rPr>
              <w:t>Составление апелляции по порядку проведения</w:t>
            </w:r>
          </w:p>
        </w:tc>
        <w:tc>
          <w:tcPr>
            <w:tcW w:w="2444" w:type="dxa"/>
          </w:tcPr>
          <w:p>
            <w:pPr>
              <w:spacing w:after="0" w:line="240" w:lineRule="auto"/>
              <w:rPr>
                <w:sz w:val="20"/>
                <w:szCs w:val="20"/>
              </w:rPr>
            </w:pPr>
            <w:r>
              <w:rPr>
                <w:sz w:val="20"/>
                <w:szCs w:val="20"/>
              </w:rPr>
              <w:t>Обеспечение мотивации обучающихся</w:t>
            </w: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Анализ результатов работы (по элементам, по обучающимся)</w:t>
            </w:r>
          </w:p>
        </w:tc>
        <w:tc>
          <w:tcPr>
            <w:tcW w:w="2444" w:type="dxa"/>
          </w:tcPr>
          <w:p>
            <w:pPr>
              <w:spacing w:after="0" w:line="240" w:lineRule="auto"/>
              <w:rPr>
                <w:sz w:val="20"/>
                <w:szCs w:val="20"/>
              </w:rPr>
            </w:pPr>
            <w:r>
              <w:rPr>
                <w:sz w:val="20"/>
                <w:szCs w:val="20"/>
              </w:rPr>
              <w:t>Получение результатов работы</w:t>
            </w:r>
          </w:p>
        </w:tc>
        <w:tc>
          <w:tcPr>
            <w:tcW w:w="2444" w:type="dxa"/>
          </w:tcPr>
          <w:p>
            <w:pPr>
              <w:spacing w:after="0" w:line="240" w:lineRule="auto"/>
              <w:rPr>
                <w:sz w:val="20"/>
                <w:szCs w:val="20"/>
              </w:rPr>
            </w:pPr>
          </w:p>
        </w:tc>
        <w:tc>
          <w:tcPr>
            <w:tcW w:w="2444"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Информирование завуча (в течение трех дней после получения результатов) о фактах некорректной проверки</w:t>
            </w:r>
          </w:p>
        </w:tc>
        <w:tc>
          <w:tcPr>
            <w:tcW w:w="2444" w:type="dxa"/>
          </w:tcPr>
          <w:p>
            <w:pPr>
              <w:spacing w:after="0" w:line="240" w:lineRule="auto"/>
              <w:rPr>
                <w:sz w:val="20"/>
                <w:szCs w:val="20"/>
              </w:rPr>
            </w:pPr>
            <w:r>
              <w:rPr>
                <w:sz w:val="20"/>
                <w:szCs w:val="20"/>
              </w:rPr>
              <w:t>Составление и отправка апелляции по результатам проверки (в случае обнаружения фактов некорректной проверки)</w:t>
            </w:r>
          </w:p>
        </w:tc>
        <w:tc>
          <w:tcPr>
            <w:tcW w:w="2444" w:type="dxa"/>
          </w:tcPr>
          <w:p>
            <w:pPr>
              <w:spacing w:after="0" w:line="240" w:lineRule="auto"/>
              <w:rPr>
                <w:sz w:val="20"/>
                <w:szCs w:val="20"/>
              </w:rPr>
            </w:pPr>
          </w:p>
        </w:tc>
        <w:tc>
          <w:tcPr>
            <w:tcW w:w="2444" w:type="dxa"/>
          </w:tcPr>
          <w:p>
            <w:pPr>
              <w:spacing w:after="0" w:line="240" w:lineRule="auto"/>
              <w:rPr>
                <w:sz w:val="20"/>
                <w:szCs w:val="20"/>
              </w:rPr>
            </w:pPr>
            <w:r>
              <w:rPr>
                <w:sz w:val="20"/>
                <w:szCs w:val="20"/>
              </w:rPr>
              <w:t xml:space="preserve">Анализ эффективности системы подготовки обучающихся к ДР и эффективности работы учителя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4" w:type="dxa"/>
          </w:tcPr>
          <w:p>
            <w:pPr>
              <w:spacing w:after="0" w:line="240" w:lineRule="auto"/>
              <w:rPr>
                <w:sz w:val="20"/>
                <w:szCs w:val="20"/>
              </w:rPr>
            </w:pPr>
            <w:r>
              <w:rPr>
                <w:sz w:val="20"/>
                <w:szCs w:val="20"/>
              </w:rPr>
              <w:t>Составление и реализация индивидуальных планов ликвидации пробелов в знаниях обучающихся</w:t>
            </w:r>
          </w:p>
        </w:tc>
        <w:tc>
          <w:tcPr>
            <w:tcW w:w="2444" w:type="dxa"/>
          </w:tcPr>
          <w:p>
            <w:pPr>
              <w:spacing w:after="0" w:line="240" w:lineRule="auto"/>
              <w:rPr>
                <w:sz w:val="20"/>
                <w:szCs w:val="20"/>
              </w:rPr>
            </w:pPr>
            <w:r>
              <w:rPr>
                <w:sz w:val="20"/>
                <w:szCs w:val="20"/>
              </w:rPr>
              <w:t>Анализ результатов с позиции обеспечения учителем качества образования</w:t>
            </w:r>
          </w:p>
        </w:tc>
        <w:tc>
          <w:tcPr>
            <w:tcW w:w="2444" w:type="dxa"/>
          </w:tcPr>
          <w:p>
            <w:pPr>
              <w:spacing w:after="0" w:line="240" w:lineRule="auto"/>
              <w:rPr>
                <w:sz w:val="20"/>
                <w:szCs w:val="20"/>
              </w:rPr>
            </w:pPr>
          </w:p>
        </w:tc>
        <w:tc>
          <w:tcPr>
            <w:tcW w:w="2444" w:type="dxa"/>
          </w:tcPr>
          <w:p>
            <w:pPr>
              <w:spacing w:after="0" w:line="240" w:lineRule="auto"/>
              <w:rPr>
                <w:sz w:val="20"/>
                <w:szCs w:val="20"/>
              </w:rPr>
            </w:pPr>
          </w:p>
        </w:tc>
      </w:tr>
    </w:tbl>
    <w:p/>
    <w:p>
      <w:pPr>
        <w:jc w:val="center"/>
      </w:pPr>
      <w:r>
        <w:rPr>
          <w:lang w:eastAsia="ru-RU"/>
        </w:rPr>
        <w:drawing>
          <wp:inline distT="0" distB="0" distL="0" distR="0">
            <wp:extent cx="4070350" cy="1590040"/>
            <wp:effectExtent l="0" t="0" r="6350" b="0"/>
            <wp:docPr id="16" name="Рисунок 16" descr="https://avatars.mds.yandex.net/i?id=42fb2399d739097ce9d7b5b17068744ac1d3968b-423351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6" descr="https://avatars.mds.yandex.net/i?id=42fb2399d739097ce9d7b5b17068744ac1d3968b-4233516-images-thumbs&amp;n=13"/>
                    <pic:cNvPicPr>
                      <a:picLocks noChangeAspect="1" noChangeArrowheads="1"/>
                    </pic:cNvPicPr>
                  </pic:nvPicPr>
                  <pic:blipFill>
                    <a:blip r:embed="rId24">
                      <a:extLst>
                        <a:ext uri="{BEBA8EAE-BF5A-486C-A8C5-ECC9F3942E4B}">
                          <a14:imgProps xmlns:a14="http://schemas.microsoft.com/office/drawing/2010/main">
                            <a14:imgLayer r:embed="rId25">
                              <a14:imgEffect>
                                <a14:sharpenSoften amount="50000"/>
                              </a14:imgEffect>
                            </a14:imgLayer>
                          </a14:imgProps>
                        </a:ext>
                        <a:ext uri="{28A0092B-C50C-407E-A947-70E740481C1C}">
                          <a14:useLocalDpi xmlns:a14="http://schemas.microsoft.com/office/drawing/2010/main" val="0"/>
                        </a:ext>
                      </a:extLst>
                    </a:blip>
                    <a:srcRect t="27414" b="20365"/>
                    <a:stretch>
                      <a:fillRect/>
                    </a:stretch>
                  </pic:blipFill>
                  <pic:spPr>
                    <a:xfrm>
                      <a:off x="0" y="0"/>
                      <a:ext cx="4070985" cy="1590359"/>
                    </a:xfrm>
                    <a:prstGeom prst="rect">
                      <a:avLst/>
                    </a:prstGeom>
                    <a:noFill/>
                    <a:ln>
                      <a:noFill/>
                    </a:ln>
                  </pic:spPr>
                </pic:pic>
              </a:graphicData>
            </a:graphic>
          </wp:inline>
        </w:drawing>
      </w:r>
    </w:p>
    <w:p>
      <w:pPr>
        <w:rPr>
          <w:b/>
          <w:color w:val="2E75B6" w:themeColor="accent5" w:themeShade="BF"/>
        </w:rPr>
      </w:pPr>
      <w:r>
        <w:rPr>
          <w:lang w:eastAsia="ru-RU"/>
        </w:rPr>
        <w:drawing>
          <wp:inline distT="0" distB="0" distL="0" distR="0">
            <wp:extent cx="333375" cy="333375"/>
            <wp:effectExtent l="0" t="0" r="9525" b="9525"/>
            <wp:docPr id="10" name="Рисунок 10"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Принятие управленческих решений по итогам диагностических работ</w:t>
      </w:r>
    </w:p>
    <w:p>
      <w:pPr>
        <w:ind w:firstLine="426"/>
        <w:jc w:val="both"/>
      </w:pPr>
      <w:r>
        <w:t xml:space="preserve">Принятие управленческих решений по итогам диагностических работ должно базироваться на объективном анализе полученных результатов, который осуществляется по ряду направлений: </w:t>
      </w:r>
    </w:p>
    <w:p>
      <w:pPr>
        <w:pStyle w:val="14"/>
        <w:numPr>
          <w:ilvl w:val="0"/>
          <w:numId w:val="7"/>
        </w:numPr>
        <w:ind w:left="426" w:hanging="426"/>
        <w:jc w:val="both"/>
      </w:pPr>
      <w:r>
        <w:t xml:space="preserve">выявление индивидуальных ошибок, вызванных субъективными причинами, что требует последующего составления и реализации учителями индивидуального плана ликвидации выявленных пробелов у конкретных обучающихся в освоении ими диагностируемых элементов содержания учебных программ; </w:t>
      </w:r>
    </w:p>
    <w:p>
      <w:pPr>
        <w:pStyle w:val="14"/>
        <w:numPr>
          <w:ilvl w:val="0"/>
          <w:numId w:val="7"/>
        </w:numPr>
        <w:ind w:left="426" w:hanging="426"/>
        <w:jc w:val="both"/>
      </w:pPr>
      <w:r>
        <w:t xml:space="preserve">выявление массовых ошибок (массовыми признаются ошибки, обнаруженные в ДР у 17 и более процентов обучающихся, выполнявших данную ДР), вызванных недостаточным уровнем качества преподавания. </w:t>
      </w:r>
    </w:p>
    <w:p>
      <w:pPr>
        <w:ind w:firstLine="426"/>
        <w:jc w:val="both"/>
      </w:pPr>
      <w:r>
        <w:t xml:space="preserve">В этом случае требуется тщательный анализ всей индивидуальной педагогической системы учителя для выявления причин низкого качества результатов; </w:t>
      </w:r>
    </w:p>
    <w:p>
      <w:pPr>
        <w:pStyle w:val="14"/>
        <w:numPr>
          <w:ilvl w:val="0"/>
          <w:numId w:val="7"/>
        </w:numPr>
        <w:ind w:left="426" w:hanging="426"/>
        <w:jc w:val="both"/>
      </w:pPr>
      <w:r>
        <w:t xml:space="preserve">планирование и реализация мер, направленных как на устранение выявленных факторов, недочетов профессиональной деятельности учителя, так и на оказание помощи обучающимся; </w:t>
      </w:r>
    </w:p>
    <w:p>
      <w:pPr>
        <w:pStyle w:val="14"/>
        <w:numPr>
          <w:ilvl w:val="0"/>
          <w:numId w:val="7"/>
        </w:numPr>
        <w:ind w:left="426" w:hanging="426"/>
        <w:jc w:val="both"/>
      </w:pPr>
      <w:r>
        <w:t xml:space="preserve">выявление позитивного опыта педагогической деятельности и обеспечение его трансляции. </w:t>
      </w:r>
    </w:p>
    <w:p>
      <w:pPr>
        <w:ind w:firstLine="426"/>
        <w:jc w:val="both"/>
      </w:pPr>
      <w:r>
        <w:t xml:space="preserve">При подготовке к ГИА целесообразно в ходе внутришкольного контроля (ВШК) во II, III четвертях запланировать диагностические работы для обучающихся с разным уровнем образовательных достижений: </w:t>
      </w:r>
    </w:p>
    <w:p>
      <w:pPr>
        <w:pStyle w:val="14"/>
        <w:numPr>
          <w:ilvl w:val="0"/>
          <w:numId w:val="7"/>
        </w:numPr>
        <w:ind w:left="426" w:hanging="426"/>
        <w:jc w:val="both"/>
      </w:pPr>
      <w:r>
        <w:t xml:space="preserve">для выпускников, претендующих на медали и высокие баллы; </w:t>
      </w:r>
    </w:p>
    <w:p>
      <w:pPr>
        <w:pStyle w:val="14"/>
        <w:numPr>
          <w:ilvl w:val="0"/>
          <w:numId w:val="7"/>
        </w:numPr>
        <w:ind w:left="426" w:hanging="426"/>
        <w:jc w:val="both"/>
      </w:pPr>
      <w:r>
        <w:t xml:space="preserve">для обучающихся, которые претендуют на отметки «отлично» по учебным предметам и планируют набрать достаточно высокие баллы; </w:t>
      </w:r>
    </w:p>
    <w:p>
      <w:pPr>
        <w:pStyle w:val="14"/>
        <w:numPr>
          <w:ilvl w:val="0"/>
          <w:numId w:val="7"/>
        </w:numPr>
        <w:ind w:left="426" w:hanging="426"/>
        <w:jc w:val="both"/>
      </w:pPr>
      <w:r>
        <w:t xml:space="preserve">для обучающихся, которым необходимо преодолеть порог. </w:t>
      </w:r>
    </w:p>
    <w:p>
      <w:pPr>
        <w:ind w:firstLine="426"/>
        <w:jc w:val="both"/>
      </w:pPr>
      <w:r>
        <w:t xml:space="preserve">Педагогам соответственно необходимо готовить задания с учетом категории обучающихся и использовать кодификатор элементов содержания и требований к уровню подготовки или использовать пакеты готовых заданий открытого банка. ФИПИ. </w:t>
      </w:r>
    </w:p>
    <w:p>
      <w:pPr>
        <w:ind w:firstLine="426"/>
        <w:jc w:val="both"/>
      </w:pPr>
      <w:r>
        <w:t xml:space="preserve">Для обучающихся, которым необходимо преодолеть порог, в диагностическую работу включаются задания базового уровня по темам, которые изучены, что позволит проанализировать качество усвоения обязательного минимума. </w:t>
      </w:r>
    </w:p>
    <w:p>
      <w:pPr>
        <w:ind w:firstLine="426"/>
        <w:jc w:val="both"/>
      </w:pPr>
      <w:r>
        <w:t>После проведения диагностической работы необходимо провести анализ результатов по трем группам обучающихся, выделить тех, которым необходима коррекция и помощь; определить элементы содержания, над которым необходима системная работа.</w:t>
      </w:r>
    </w:p>
    <w:p>
      <w:pPr>
        <w:jc w:val="both"/>
      </w:pPr>
    </w:p>
    <w:p>
      <w:pPr>
        <w:jc w:val="both"/>
        <w:rPr>
          <w:b/>
          <w:color w:val="2E75B6" w:themeColor="accent5" w:themeShade="BF"/>
        </w:rPr>
      </w:pPr>
      <w:r>
        <w:rPr>
          <w:lang w:eastAsia="ru-RU"/>
        </w:rPr>
        <w:drawing>
          <wp:inline distT="0" distB="0" distL="0" distR="0">
            <wp:extent cx="333375" cy="333375"/>
            <wp:effectExtent l="0" t="0" r="9525" b="9525"/>
            <wp:docPr id="17" name="Рисунок 17"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7"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Метод кластерного анализа для повышения эффективности работы в вопросах обеспечения качества образования</w:t>
      </w:r>
    </w:p>
    <w:p>
      <w:pPr>
        <w:ind w:firstLine="426"/>
        <w:jc w:val="both"/>
      </w:pPr>
      <w:r>
        <w:t>На основе анализа итогов учебного года, результатов ОГЭ формируются группы классов – кластеры по уровню учебной успешности. Планы работы по повышению качества образования формируются по некоторым направлениям отдельно. Организуется дифференцированная работа с обучающимися и педагогами, классными руководителями.</w:t>
      </w:r>
    </w:p>
    <w:p>
      <w:pPr>
        <w:ind w:firstLine="426"/>
        <w:jc w:val="both"/>
      </w:pPr>
      <w:r>
        <w:t xml:space="preserve">Возможна разработка проектов изменений. </w:t>
      </w:r>
    </w:p>
    <w:p>
      <w:pPr>
        <w:jc w:val="both"/>
      </w:pPr>
      <w:r>
        <w:t>Проекты изменений (примерные):</w:t>
      </w:r>
    </w:p>
    <w:p>
      <w:pPr>
        <w:jc w:val="both"/>
      </w:pPr>
      <w:r>
        <w:t xml:space="preserve">Проект 1. «Повышение качества образования в школе на основе создания школьной системы профессионального развития педагогических работников». </w:t>
      </w:r>
    </w:p>
    <w:p>
      <w:pPr>
        <w:jc w:val="both"/>
      </w:pPr>
      <w:r>
        <w:t xml:space="preserve">Проект 2. «Создание условий для повышения качества образования обучающихся с разными возможностями и потребностями». </w:t>
      </w:r>
    </w:p>
    <w:p>
      <w:pPr>
        <w:jc w:val="both"/>
      </w:pPr>
      <w:r>
        <w:t xml:space="preserve">Проект 3. «Повышение уровня школьного благополучия». </w:t>
      </w:r>
    </w:p>
    <w:p>
      <w:pPr>
        <w:jc w:val="both"/>
      </w:pPr>
      <w:r>
        <w:t xml:space="preserve">Проект 4. «Снижение доли обучающихся с рисками учебной неуспешности». </w:t>
      </w:r>
    </w:p>
    <w:p>
      <w:pPr>
        <w:jc w:val="both"/>
      </w:pPr>
      <w:r>
        <w:t>Проект 5. «Совершенствование внутренней системы оценки качества образования»</w:t>
      </w:r>
    </w:p>
    <w:p>
      <w:pPr>
        <w:ind w:firstLine="426"/>
        <w:jc w:val="both"/>
      </w:pPr>
      <w:r>
        <w:t xml:space="preserve">Для перевода школы в эффективный режим работы требуется оказание адресной информационно-методической помощи. </w:t>
      </w:r>
    </w:p>
    <w:p>
      <w:pPr>
        <w:ind w:firstLine="426"/>
        <w:jc w:val="both"/>
      </w:pPr>
      <w:r>
        <w:t xml:space="preserve">Необходимо обеспечить решение следующих задач: </w:t>
      </w:r>
    </w:p>
    <w:p>
      <w:pPr>
        <w:pStyle w:val="14"/>
        <w:numPr>
          <w:ilvl w:val="0"/>
          <w:numId w:val="8"/>
        </w:numPr>
        <w:ind w:left="426" w:hanging="426"/>
        <w:jc w:val="both"/>
      </w:pPr>
      <w:r>
        <w:t xml:space="preserve">Идентификация классов с низкими образовательными результатами по актуальным аналитическим данным результатов федеральных, региональных и муниципальных и внутришкольных мониторингов. </w:t>
      </w:r>
    </w:p>
    <w:p>
      <w:pPr>
        <w:pStyle w:val="14"/>
        <w:numPr>
          <w:ilvl w:val="0"/>
          <w:numId w:val="8"/>
        </w:numPr>
        <w:ind w:left="426" w:hanging="426"/>
        <w:jc w:val="both"/>
      </w:pPr>
      <w:r>
        <w:t xml:space="preserve">Разработка программ поддержки классов с низкими образовательными результатами. </w:t>
      </w:r>
    </w:p>
    <w:p>
      <w:pPr>
        <w:pStyle w:val="14"/>
        <w:numPr>
          <w:ilvl w:val="0"/>
          <w:numId w:val="8"/>
        </w:numPr>
        <w:ind w:left="426" w:hanging="426"/>
        <w:jc w:val="both"/>
      </w:pPr>
      <w:r>
        <w:t xml:space="preserve">Организация сетевых партнерств между эффективными классами/школами. Проведение мероприятий по обмену опытом. </w:t>
      </w:r>
    </w:p>
    <w:p>
      <w:pPr>
        <w:pStyle w:val="14"/>
        <w:numPr>
          <w:ilvl w:val="0"/>
          <w:numId w:val="8"/>
        </w:numPr>
        <w:ind w:left="426" w:hanging="426"/>
        <w:jc w:val="both"/>
      </w:pPr>
      <w:r>
        <w:t xml:space="preserve">Привлечение специалистов (психологов и логопедов) для проведения комплексной психолого-педагогической диагностики обучающихся и адресного консультирования педагогов. </w:t>
      </w:r>
    </w:p>
    <w:p>
      <w:pPr>
        <w:pStyle w:val="14"/>
        <w:numPr>
          <w:ilvl w:val="0"/>
          <w:numId w:val="8"/>
        </w:numPr>
        <w:ind w:left="426" w:hanging="426"/>
        <w:jc w:val="both"/>
      </w:pPr>
      <w:r>
        <w:t xml:space="preserve">Организация и проведение повышения квалификации педагогических коллективов классов с низкими образовательными результатами, в том числе с использованием актуальных форматов обучения, для повышения качества организации образовательного процесса. </w:t>
      </w:r>
    </w:p>
    <w:p>
      <w:pPr>
        <w:pStyle w:val="14"/>
        <w:numPr>
          <w:ilvl w:val="0"/>
          <w:numId w:val="8"/>
        </w:numPr>
        <w:ind w:left="426" w:hanging="426"/>
        <w:jc w:val="both"/>
      </w:pPr>
      <w:r>
        <w:t xml:space="preserve">Организация педагогического наставничества. </w:t>
      </w:r>
    </w:p>
    <w:p>
      <w:pPr>
        <w:pStyle w:val="14"/>
        <w:numPr>
          <w:ilvl w:val="0"/>
          <w:numId w:val="8"/>
        </w:numPr>
        <w:ind w:left="426" w:hanging="426"/>
        <w:jc w:val="both"/>
      </w:pPr>
      <w:r>
        <w:t xml:space="preserve">Оптимизация деятельности объединений педагогов для обеспечения эффективного обмена опытом по совершенствованию методов и технологий обучения. </w:t>
      </w:r>
    </w:p>
    <w:p>
      <w:pPr>
        <w:pStyle w:val="14"/>
        <w:numPr>
          <w:ilvl w:val="0"/>
          <w:numId w:val="8"/>
        </w:numPr>
        <w:ind w:left="426" w:hanging="426"/>
        <w:jc w:val="both"/>
      </w:pPr>
      <w:r>
        <w:t>Организация деятельности по повышению мотивации к обучению школьников.</w:t>
      </w:r>
    </w:p>
    <w:p>
      <w:pPr>
        <w:ind w:firstLine="426"/>
        <w:jc w:val="both"/>
      </w:pPr>
      <w:r>
        <w:t>Весь педагогический коллектив классов с низкими образовательными результатами должен принять проблему таких результатов обучающихся как основную в школе, решаемую совместными действиями всех участников образовательного процесса.</w:t>
      </w:r>
    </w:p>
    <w:p>
      <w:pPr>
        <w:ind w:firstLine="426"/>
        <w:jc w:val="both"/>
      </w:pPr>
      <w:r>
        <w:t xml:space="preserve">Мероприятия, которые организуются на школьном уровне: </w:t>
      </w:r>
    </w:p>
    <w:p>
      <w:pPr>
        <w:pStyle w:val="14"/>
        <w:numPr>
          <w:ilvl w:val="0"/>
          <w:numId w:val="9"/>
        </w:numPr>
        <w:ind w:left="426" w:hanging="426"/>
        <w:jc w:val="both"/>
      </w:pPr>
      <w:r>
        <w:t xml:space="preserve">Диагностика профессиональных затруднений учителей. </w:t>
      </w:r>
    </w:p>
    <w:p>
      <w:pPr>
        <w:pStyle w:val="14"/>
        <w:numPr>
          <w:ilvl w:val="0"/>
          <w:numId w:val="9"/>
        </w:numPr>
        <w:ind w:left="426" w:hanging="426"/>
        <w:jc w:val="both"/>
      </w:pPr>
      <w:r>
        <w:t xml:space="preserve">Персональная оценка деятельности учителей-предметников, обучающиеся которых показали низкие результаты, администрацией в рамках ВСОКО. </w:t>
      </w:r>
    </w:p>
    <w:p>
      <w:pPr>
        <w:pStyle w:val="14"/>
        <w:numPr>
          <w:ilvl w:val="0"/>
          <w:numId w:val="9"/>
        </w:numPr>
        <w:ind w:left="426" w:hanging="426"/>
        <w:jc w:val="both"/>
      </w:pPr>
      <w:r>
        <w:t xml:space="preserve">Повышение квалификации учителей по индивидуальным учебным планам (ИОМ) через организацию курсовой подготовки, самообразование в т.ч дистанционно, участие в муниципальных и региональных семинарах и конкурсах. </w:t>
      </w:r>
    </w:p>
    <w:p>
      <w:pPr>
        <w:pStyle w:val="14"/>
        <w:numPr>
          <w:ilvl w:val="0"/>
          <w:numId w:val="9"/>
        </w:numPr>
        <w:ind w:left="426" w:hanging="426"/>
        <w:jc w:val="both"/>
      </w:pPr>
      <w:r>
        <w:t xml:space="preserve">Взаимопосещение уроков. Посещение уроков учителей, эффективно организующих образовательный процесс. Разработка единых требований к проведению урока, соответствующего ФГОС и направленного на формирование функциональной грамотности обучающихся. </w:t>
      </w:r>
    </w:p>
    <w:p>
      <w:pPr>
        <w:pStyle w:val="14"/>
        <w:numPr>
          <w:ilvl w:val="0"/>
          <w:numId w:val="9"/>
        </w:numPr>
        <w:ind w:left="426" w:hanging="426"/>
        <w:jc w:val="both"/>
      </w:pPr>
      <w:r>
        <w:t xml:space="preserve">Посещение администрацией обобщающих уроков с целью выявления полноты формирования образовательных результатов обучающихся по пройденной теме. </w:t>
      </w:r>
    </w:p>
    <w:p>
      <w:pPr>
        <w:pStyle w:val="14"/>
        <w:numPr>
          <w:ilvl w:val="0"/>
          <w:numId w:val="9"/>
        </w:numPr>
        <w:ind w:left="426" w:hanging="426"/>
        <w:jc w:val="both"/>
      </w:pPr>
      <w:r>
        <w:t xml:space="preserve">Оценка администрацией выполнения рабочих программ учителями (ежемесячно). </w:t>
      </w:r>
    </w:p>
    <w:p>
      <w:pPr>
        <w:pStyle w:val="14"/>
        <w:numPr>
          <w:ilvl w:val="0"/>
          <w:numId w:val="9"/>
        </w:numPr>
        <w:ind w:left="426" w:hanging="426"/>
        <w:jc w:val="both"/>
      </w:pPr>
      <w:r>
        <w:t xml:space="preserve">Оценка администрацией образовательных результатов обучающихся по темам (по предметам, где показаны низкие образовательные результаты). </w:t>
      </w:r>
    </w:p>
    <w:p>
      <w:pPr>
        <w:pStyle w:val="14"/>
        <w:numPr>
          <w:ilvl w:val="0"/>
          <w:numId w:val="9"/>
        </w:numPr>
        <w:ind w:left="426" w:hanging="426"/>
        <w:jc w:val="both"/>
      </w:pPr>
      <w:r>
        <w:t xml:space="preserve">Практикумы, мастер-классы учителей, имеющих стабильно высокие результаты обучения, в том числе приглашенных из других школ. </w:t>
      </w:r>
    </w:p>
    <w:p>
      <w:pPr>
        <w:pStyle w:val="14"/>
        <w:numPr>
          <w:ilvl w:val="0"/>
          <w:numId w:val="9"/>
        </w:numPr>
        <w:ind w:left="426" w:hanging="426"/>
        <w:jc w:val="both"/>
      </w:pPr>
      <w:r>
        <w:t xml:space="preserve">Отчеты учителей-предметников на административных совещаниях по подготовке к внешним оценочным процедурам учащихся. </w:t>
      </w:r>
    </w:p>
    <w:p>
      <w:pPr>
        <w:pStyle w:val="14"/>
        <w:numPr>
          <w:ilvl w:val="0"/>
          <w:numId w:val="9"/>
        </w:numPr>
        <w:ind w:left="426" w:hanging="426"/>
        <w:jc w:val="both"/>
      </w:pPr>
      <w:r>
        <w:t xml:space="preserve">Перекрёстные проверки контрольных работ учителями-предметниками. </w:t>
      </w:r>
    </w:p>
    <w:p>
      <w:pPr>
        <w:pStyle w:val="14"/>
        <w:numPr>
          <w:ilvl w:val="0"/>
          <w:numId w:val="9"/>
        </w:numPr>
        <w:ind w:left="426" w:hanging="426"/>
        <w:jc w:val="both"/>
      </w:pPr>
      <w:r>
        <w:t xml:space="preserve">Стимулирование участия педагогов в семинарах, практикумах, форумах, профессиональных конкурсах различного уровня. </w:t>
      </w:r>
    </w:p>
    <w:p>
      <w:pPr>
        <w:pStyle w:val="14"/>
        <w:numPr>
          <w:ilvl w:val="0"/>
          <w:numId w:val="9"/>
        </w:numPr>
        <w:ind w:left="426" w:hanging="426"/>
        <w:jc w:val="both"/>
      </w:pPr>
      <w:r>
        <w:t>Использование возможности получать методические экспресс-консультации на платформе Академии Минросвещения России, ДИРО.</w:t>
      </w:r>
    </w:p>
    <w:p>
      <w:r>
        <w:br w:type="page"/>
      </w:r>
    </w:p>
    <w:p>
      <w:pPr>
        <w:ind w:firstLine="426"/>
        <w:jc w:val="both"/>
        <w:rPr>
          <w:b/>
          <w:color w:val="2E75B6" w:themeColor="accent5" w:themeShade="BF"/>
        </w:rPr>
      </w:pPr>
      <w:r>
        <w:rPr>
          <w:lang w:eastAsia="ru-RU"/>
        </w:rPr>
        <w:drawing>
          <wp:inline distT="0" distB="0" distL="0" distR="0">
            <wp:extent cx="333375" cy="333375"/>
            <wp:effectExtent l="0" t="0" r="9525" b="9525"/>
            <wp:docPr id="20" name="Рисунок 20"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Определяем показатели реализации программы повышения качества образования «по задачам»</w:t>
      </w:r>
    </w:p>
    <w:p>
      <w:pPr>
        <w:jc w:val="both"/>
      </w:pPr>
      <w:r>
        <w:t xml:space="preserve">Цель программы: Реализация школьной целевой программы повышения качества образования. </w:t>
      </w:r>
    </w:p>
    <w:p>
      <w:pPr>
        <w:jc w:val="both"/>
      </w:pPr>
      <w:r>
        <w:t xml:space="preserve">Направления программы: </w:t>
      </w:r>
    </w:p>
    <w:p>
      <w:pPr>
        <w:pStyle w:val="14"/>
        <w:numPr>
          <w:ilvl w:val="0"/>
          <w:numId w:val="10"/>
        </w:numPr>
        <w:ind w:left="426" w:hanging="426"/>
        <w:jc w:val="both"/>
      </w:pPr>
      <w:r>
        <w:t xml:space="preserve">Эффективное использование возможностей образовательных ресурсов. </w:t>
      </w:r>
    </w:p>
    <w:p>
      <w:pPr>
        <w:pStyle w:val="14"/>
        <w:numPr>
          <w:ilvl w:val="0"/>
          <w:numId w:val="10"/>
        </w:numPr>
        <w:ind w:left="426" w:hanging="426"/>
        <w:jc w:val="both"/>
      </w:pPr>
      <w:r>
        <w:t xml:space="preserve">Оптимизация изменений организации образовательного процесса. </w:t>
      </w:r>
    </w:p>
    <w:p>
      <w:pPr>
        <w:pStyle w:val="14"/>
        <w:numPr>
          <w:ilvl w:val="0"/>
          <w:numId w:val="10"/>
        </w:numPr>
        <w:ind w:left="426" w:hanging="426"/>
        <w:jc w:val="both"/>
      </w:pPr>
      <w:r>
        <w:t>Использование преимуществ адаптированных компьютерных тренажеров</w:t>
      </w:r>
    </w:p>
    <w:p>
      <w:pPr>
        <w:pStyle w:val="14"/>
        <w:numPr>
          <w:ilvl w:val="0"/>
          <w:numId w:val="10"/>
        </w:numPr>
        <w:ind w:left="426" w:hanging="426"/>
        <w:jc w:val="both"/>
      </w:pPr>
      <w:r>
        <w:t xml:space="preserve">Формирование компетенции в области анализа результатов оценочных процедур. </w:t>
      </w:r>
    </w:p>
    <w:p>
      <w:pPr>
        <w:pStyle w:val="14"/>
        <w:numPr>
          <w:ilvl w:val="0"/>
          <w:numId w:val="10"/>
        </w:numPr>
        <w:ind w:left="426" w:hanging="426"/>
        <w:jc w:val="both"/>
      </w:pPr>
      <w:r>
        <w:t>Обеспечение достижения современных ОР за счет разработки индивидуальных образовательных маршрутов.</w:t>
      </w:r>
    </w:p>
    <w:p>
      <w:pPr>
        <w:pStyle w:val="14"/>
        <w:numPr>
          <w:ilvl w:val="0"/>
          <w:numId w:val="10"/>
        </w:numPr>
        <w:ind w:left="426" w:hanging="426"/>
        <w:jc w:val="both"/>
      </w:pPr>
      <w:r>
        <w:t>Обеспечение достижения современных ОР за счет расширения образовательного пространства школы.</w:t>
      </w:r>
    </w:p>
    <w:p>
      <w:pPr>
        <w:pStyle w:val="14"/>
        <w:numPr>
          <w:ilvl w:val="0"/>
          <w:numId w:val="10"/>
        </w:numPr>
        <w:ind w:left="426" w:hanging="426"/>
        <w:jc w:val="both"/>
      </w:pPr>
      <w:r>
        <w:t>Повышение ОР за счёт вовлечения обучающихся в исследовательскую и проектную деятельность.</w:t>
      </w:r>
    </w:p>
    <w:p>
      <w:pPr>
        <w:pStyle w:val="14"/>
        <w:numPr>
          <w:ilvl w:val="0"/>
          <w:numId w:val="10"/>
        </w:numPr>
        <w:ind w:left="426" w:hanging="426"/>
        <w:jc w:val="both"/>
      </w:pPr>
      <w:r>
        <w:t>Обеспечение достижения современных ОР за счет расширения спектра образовательных возможностей для обучающихся.</w:t>
      </w:r>
    </w:p>
    <w:p>
      <w:pPr>
        <w:pStyle w:val="14"/>
        <w:numPr>
          <w:ilvl w:val="0"/>
          <w:numId w:val="10"/>
        </w:numPr>
        <w:ind w:left="426" w:hanging="426"/>
        <w:jc w:val="both"/>
      </w:pPr>
      <w:r>
        <w:t>Расширение репертуара учительских приемов, способов работы, включая практики и технологии оценивания.</w:t>
      </w:r>
    </w:p>
    <w:p>
      <w:pPr>
        <w:pStyle w:val="14"/>
        <w:numPr>
          <w:ilvl w:val="0"/>
          <w:numId w:val="10"/>
        </w:numPr>
        <w:ind w:left="426" w:hanging="426"/>
        <w:jc w:val="both"/>
      </w:pPr>
      <w:r>
        <w:t>Фирменное обучение педагогов в различных эффективных методических форматах.</w:t>
      </w:r>
    </w:p>
    <w:p>
      <w:pPr>
        <w:pStyle w:val="14"/>
        <w:numPr>
          <w:ilvl w:val="0"/>
          <w:numId w:val="10"/>
        </w:numPr>
        <w:ind w:left="426" w:hanging="426"/>
        <w:jc w:val="both"/>
      </w:pPr>
      <w:r>
        <w:t>Повышение квалификации педагогов по сертифицированным (включенным в федеральный реестр программ ДПО) программам ДПО.</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51"/>
        <w:gridCol w:w="1205"/>
        <w:gridCol w:w="3685"/>
        <w:gridCol w:w="1196"/>
        <w:gridCol w:w="708"/>
        <w:gridCol w:w="709"/>
        <w:gridCol w:w="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jc w:val="center"/>
              <w:rPr>
                <w:b/>
                <w:sz w:val="20"/>
                <w:szCs w:val="20"/>
              </w:rPr>
            </w:pPr>
            <w:r>
              <w:rPr>
                <w:b/>
                <w:sz w:val="20"/>
                <w:szCs w:val="20"/>
              </w:rPr>
              <w:t>№</w:t>
            </w:r>
          </w:p>
        </w:tc>
        <w:tc>
          <w:tcPr>
            <w:tcW w:w="851" w:type="dxa"/>
            <w:vMerge w:val="restart"/>
          </w:tcPr>
          <w:p>
            <w:pPr>
              <w:spacing w:after="0" w:line="240" w:lineRule="auto"/>
              <w:jc w:val="center"/>
              <w:rPr>
                <w:b/>
                <w:sz w:val="20"/>
                <w:szCs w:val="20"/>
              </w:rPr>
            </w:pPr>
            <w:r>
              <w:rPr>
                <w:b/>
                <w:sz w:val="20"/>
                <w:szCs w:val="20"/>
              </w:rPr>
              <w:t>Задача</w:t>
            </w:r>
          </w:p>
        </w:tc>
        <w:tc>
          <w:tcPr>
            <w:tcW w:w="1134" w:type="dxa"/>
            <w:vMerge w:val="restart"/>
          </w:tcPr>
          <w:p>
            <w:pPr>
              <w:spacing w:after="0" w:line="240" w:lineRule="auto"/>
              <w:jc w:val="center"/>
              <w:rPr>
                <w:b/>
                <w:sz w:val="20"/>
                <w:szCs w:val="20"/>
              </w:rPr>
            </w:pPr>
            <w:r>
              <w:rPr>
                <w:b/>
                <w:sz w:val="20"/>
                <w:szCs w:val="20"/>
              </w:rPr>
              <w:t>Результаты</w:t>
            </w:r>
          </w:p>
        </w:tc>
        <w:tc>
          <w:tcPr>
            <w:tcW w:w="3685" w:type="dxa"/>
            <w:vMerge w:val="restart"/>
          </w:tcPr>
          <w:p>
            <w:pPr>
              <w:spacing w:after="0" w:line="240" w:lineRule="auto"/>
              <w:jc w:val="center"/>
              <w:rPr>
                <w:b/>
                <w:sz w:val="20"/>
                <w:szCs w:val="20"/>
              </w:rPr>
            </w:pPr>
            <w:r>
              <w:rPr>
                <w:b/>
                <w:sz w:val="20"/>
                <w:szCs w:val="20"/>
              </w:rPr>
              <w:t>Показатели</w:t>
            </w:r>
          </w:p>
        </w:tc>
        <w:tc>
          <w:tcPr>
            <w:tcW w:w="993" w:type="dxa"/>
            <w:vMerge w:val="restart"/>
          </w:tcPr>
          <w:p>
            <w:pPr>
              <w:spacing w:after="0" w:line="240" w:lineRule="auto"/>
              <w:jc w:val="center"/>
              <w:rPr>
                <w:b/>
                <w:sz w:val="20"/>
                <w:szCs w:val="20"/>
              </w:rPr>
            </w:pPr>
            <w:r>
              <w:rPr>
                <w:b/>
                <w:sz w:val="20"/>
                <w:szCs w:val="20"/>
              </w:rPr>
              <w:t>Текущее значение показателя</w:t>
            </w:r>
          </w:p>
        </w:tc>
        <w:tc>
          <w:tcPr>
            <w:tcW w:w="2120" w:type="dxa"/>
            <w:gridSpan w:val="3"/>
          </w:tcPr>
          <w:p>
            <w:pPr>
              <w:spacing w:after="0" w:line="240" w:lineRule="auto"/>
              <w:jc w:val="center"/>
              <w:rPr>
                <w:b/>
                <w:sz w:val="20"/>
                <w:szCs w:val="20"/>
              </w:rPr>
            </w:pPr>
            <w:r>
              <w:rPr>
                <w:b/>
                <w:sz w:val="20"/>
                <w:szCs w:val="20"/>
              </w:rPr>
              <w:t>Целевое значение показателя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pPr>
          </w:p>
        </w:tc>
        <w:tc>
          <w:tcPr>
            <w:tcW w:w="851" w:type="dxa"/>
            <w:vMerge w:val="continue"/>
          </w:tcPr>
          <w:p>
            <w:pPr>
              <w:spacing w:after="0" w:line="240" w:lineRule="auto"/>
              <w:jc w:val="both"/>
            </w:pPr>
          </w:p>
        </w:tc>
        <w:tc>
          <w:tcPr>
            <w:tcW w:w="1134" w:type="dxa"/>
            <w:vMerge w:val="continue"/>
          </w:tcPr>
          <w:p>
            <w:pPr>
              <w:spacing w:after="0" w:line="240" w:lineRule="auto"/>
              <w:jc w:val="both"/>
            </w:pPr>
          </w:p>
        </w:tc>
        <w:tc>
          <w:tcPr>
            <w:tcW w:w="3685" w:type="dxa"/>
            <w:vMerge w:val="continue"/>
          </w:tcPr>
          <w:p>
            <w:pPr>
              <w:spacing w:after="0" w:line="240" w:lineRule="auto"/>
              <w:jc w:val="both"/>
            </w:pPr>
          </w:p>
        </w:tc>
        <w:tc>
          <w:tcPr>
            <w:tcW w:w="993" w:type="dxa"/>
            <w:vMerge w:val="continue"/>
          </w:tcPr>
          <w:p>
            <w:pPr>
              <w:spacing w:after="0" w:line="240" w:lineRule="auto"/>
              <w:jc w:val="both"/>
            </w:pPr>
          </w:p>
        </w:tc>
        <w:tc>
          <w:tcPr>
            <w:tcW w:w="708" w:type="dxa"/>
          </w:tcPr>
          <w:p>
            <w:pPr>
              <w:spacing w:after="0" w:line="240" w:lineRule="auto"/>
              <w:jc w:val="center"/>
              <w:rPr>
                <w:b/>
                <w:sz w:val="20"/>
                <w:szCs w:val="20"/>
              </w:rPr>
            </w:pPr>
            <w:r>
              <w:rPr>
                <w:b/>
                <w:sz w:val="20"/>
                <w:szCs w:val="20"/>
              </w:rPr>
              <w:t>2024</w:t>
            </w:r>
          </w:p>
        </w:tc>
        <w:tc>
          <w:tcPr>
            <w:tcW w:w="709" w:type="dxa"/>
          </w:tcPr>
          <w:p>
            <w:pPr>
              <w:spacing w:after="0" w:line="240" w:lineRule="auto"/>
              <w:jc w:val="center"/>
              <w:rPr>
                <w:b/>
                <w:sz w:val="20"/>
                <w:szCs w:val="20"/>
              </w:rPr>
            </w:pPr>
            <w:r>
              <w:rPr>
                <w:b/>
                <w:sz w:val="20"/>
                <w:szCs w:val="20"/>
              </w:rPr>
              <w:t>2025</w:t>
            </w:r>
          </w:p>
        </w:tc>
        <w:tc>
          <w:tcPr>
            <w:tcW w:w="703" w:type="dxa"/>
          </w:tcPr>
          <w:p>
            <w:pPr>
              <w:spacing w:after="0" w:line="240" w:lineRule="auto"/>
              <w:jc w:val="center"/>
              <w:rPr>
                <w:b/>
                <w:sz w:val="20"/>
                <w:szCs w:val="20"/>
              </w:rPr>
            </w:pPr>
            <w:r>
              <w:rPr>
                <w:b/>
                <w:sz w:val="20"/>
                <w:szCs w:val="20"/>
              </w:rPr>
              <w:t>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jc w:val="both"/>
              <w:rPr>
                <w:sz w:val="20"/>
                <w:szCs w:val="20"/>
              </w:rPr>
            </w:pPr>
            <w:r>
              <w:rPr>
                <w:sz w:val="20"/>
                <w:szCs w:val="20"/>
              </w:rPr>
              <w:t>1</w:t>
            </w:r>
          </w:p>
        </w:tc>
        <w:tc>
          <w:tcPr>
            <w:tcW w:w="851" w:type="dxa"/>
            <w:vMerge w:val="restart"/>
          </w:tcPr>
          <w:p>
            <w:pPr>
              <w:spacing w:after="0" w:line="240" w:lineRule="auto"/>
              <w:jc w:val="both"/>
              <w:rPr>
                <w:sz w:val="20"/>
                <w:szCs w:val="20"/>
              </w:rPr>
            </w:pPr>
            <w:r>
              <w:rPr>
                <w:sz w:val="20"/>
                <w:szCs w:val="20"/>
              </w:rPr>
              <w:t>Задача №1</w:t>
            </w:r>
          </w:p>
        </w:tc>
        <w:tc>
          <w:tcPr>
            <w:tcW w:w="1134" w:type="dxa"/>
            <w:vMerge w:val="restart"/>
          </w:tcPr>
          <w:p>
            <w:pPr>
              <w:spacing w:after="0" w:line="240" w:lineRule="auto"/>
              <w:jc w:val="both"/>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педагогов, использующих цифровые ресурсы</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rPr>
                <w:sz w:val="20"/>
                <w:szCs w:val="20"/>
              </w:rPr>
            </w:pPr>
          </w:p>
        </w:tc>
        <w:tc>
          <w:tcPr>
            <w:tcW w:w="851" w:type="dxa"/>
            <w:vMerge w:val="continue"/>
          </w:tcPr>
          <w:p>
            <w:pPr>
              <w:spacing w:after="0" w:line="240" w:lineRule="auto"/>
              <w:jc w:val="both"/>
              <w:rPr>
                <w:sz w:val="20"/>
                <w:szCs w:val="20"/>
              </w:rPr>
            </w:pPr>
          </w:p>
        </w:tc>
        <w:tc>
          <w:tcPr>
            <w:tcW w:w="1134" w:type="dxa"/>
            <w:vMerge w:val="continue"/>
          </w:tcPr>
          <w:p>
            <w:pPr>
              <w:spacing w:after="0" w:line="240" w:lineRule="auto"/>
              <w:jc w:val="both"/>
              <w:rPr>
                <w:sz w:val="20"/>
                <w:szCs w:val="20"/>
              </w:rPr>
            </w:pPr>
          </w:p>
        </w:tc>
        <w:tc>
          <w:tcPr>
            <w:tcW w:w="3685" w:type="dxa"/>
          </w:tcPr>
          <w:p>
            <w:pPr>
              <w:spacing w:after="0" w:line="240" w:lineRule="auto"/>
              <w:rPr>
                <w:sz w:val="20"/>
                <w:szCs w:val="20"/>
              </w:rPr>
            </w:pPr>
            <w:r>
              <w:rPr>
                <w:sz w:val="20"/>
                <w:szCs w:val="20"/>
              </w:rPr>
              <w:t>Доля обучающихся, использующих при выполнении домашних работ возможности ресурсов образовательных платформ и сайтов</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rPr>
                <w:sz w:val="20"/>
                <w:szCs w:val="20"/>
              </w:rPr>
            </w:pPr>
          </w:p>
        </w:tc>
        <w:tc>
          <w:tcPr>
            <w:tcW w:w="851" w:type="dxa"/>
            <w:vMerge w:val="continue"/>
          </w:tcPr>
          <w:p>
            <w:pPr>
              <w:spacing w:after="0" w:line="240" w:lineRule="auto"/>
              <w:jc w:val="both"/>
              <w:rPr>
                <w:sz w:val="20"/>
                <w:szCs w:val="20"/>
              </w:rPr>
            </w:pPr>
          </w:p>
        </w:tc>
        <w:tc>
          <w:tcPr>
            <w:tcW w:w="1134" w:type="dxa"/>
          </w:tcPr>
          <w:p>
            <w:pPr>
              <w:spacing w:after="0" w:line="240" w:lineRule="auto"/>
              <w:jc w:val="both"/>
              <w:rPr>
                <w:sz w:val="20"/>
                <w:szCs w:val="20"/>
              </w:rPr>
            </w:pPr>
            <w:r>
              <w:rPr>
                <w:sz w:val="20"/>
                <w:szCs w:val="20"/>
              </w:rPr>
              <w:t>Результат №2</w:t>
            </w:r>
          </w:p>
        </w:tc>
        <w:tc>
          <w:tcPr>
            <w:tcW w:w="3685" w:type="dxa"/>
          </w:tcPr>
          <w:p>
            <w:pPr>
              <w:spacing w:after="0" w:line="240" w:lineRule="auto"/>
              <w:rPr>
                <w:sz w:val="20"/>
                <w:szCs w:val="20"/>
              </w:rPr>
            </w:pPr>
            <w:r>
              <w:rPr>
                <w:sz w:val="20"/>
                <w:szCs w:val="20"/>
              </w:rPr>
              <w:t>Доля педагогов, использующих интерактивные формы при взаимодействии обучающихся</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jc w:val="both"/>
              <w:rPr>
                <w:sz w:val="20"/>
                <w:szCs w:val="20"/>
              </w:rPr>
            </w:pPr>
            <w:r>
              <w:rPr>
                <w:sz w:val="20"/>
                <w:szCs w:val="20"/>
              </w:rPr>
              <w:t>2</w:t>
            </w:r>
          </w:p>
        </w:tc>
        <w:tc>
          <w:tcPr>
            <w:tcW w:w="851" w:type="dxa"/>
            <w:vMerge w:val="restart"/>
          </w:tcPr>
          <w:p>
            <w:pPr>
              <w:spacing w:after="0" w:line="240" w:lineRule="auto"/>
              <w:jc w:val="both"/>
              <w:rPr>
                <w:sz w:val="20"/>
                <w:szCs w:val="20"/>
              </w:rPr>
            </w:pPr>
            <w:r>
              <w:rPr>
                <w:sz w:val="20"/>
                <w:szCs w:val="20"/>
              </w:rPr>
              <w:t>Задача №2</w:t>
            </w:r>
          </w:p>
        </w:tc>
        <w:tc>
          <w:tcPr>
            <w:tcW w:w="1134" w:type="dxa"/>
          </w:tcPr>
          <w:p>
            <w:pPr>
              <w:spacing w:after="0" w:line="240" w:lineRule="auto"/>
              <w:jc w:val="both"/>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предметов учебного плана, имеющих различные формы организации деятельности обучающихся</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rPr>
                <w:sz w:val="20"/>
                <w:szCs w:val="20"/>
              </w:rPr>
            </w:pPr>
          </w:p>
        </w:tc>
        <w:tc>
          <w:tcPr>
            <w:tcW w:w="851" w:type="dxa"/>
            <w:vMerge w:val="continue"/>
          </w:tcPr>
          <w:p>
            <w:pPr>
              <w:spacing w:after="0" w:line="240" w:lineRule="auto"/>
              <w:jc w:val="both"/>
              <w:rPr>
                <w:sz w:val="20"/>
                <w:szCs w:val="20"/>
              </w:rPr>
            </w:pPr>
          </w:p>
        </w:tc>
        <w:tc>
          <w:tcPr>
            <w:tcW w:w="1134" w:type="dxa"/>
          </w:tcPr>
          <w:p>
            <w:pPr>
              <w:spacing w:after="0" w:line="240" w:lineRule="auto"/>
              <w:jc w:val="both"/>
              <w:rPr>
                <w:sz w:val="20"/>
                <w:szCs w:val="20"/>
              </w:rPr>
            </w:pPr>
            <w:r>
              <w:rPr>
                <w:sz w:val="20"/>
                <w:szCs w:val="20"/>
              </w:rPr>
              <w:t>Результат №2</w:t>
            </w:r>
          </w:p>
        </w:tc>
        <w:tc>
          <w:tcPr>
            <w:tcW w:w="3685" w:type="dxa"/>
          </w:tcPr>
          <w:p>
            <w:pPr>
              <w:spacing w:after="0" w:line="240" w:lineRule="auto"/>
              <w:rPr>
                <w:sz w:val="20"/>
                <w:szCs w:val="20"/>
              </w:rPr>
            </w:pPr>
            <w:r>
              <w:rPr>
                <w:sz w:val="20"/>
                <w:szCs w:val="20"/>
              </w:rPr>
              <w:t>Доля времени от общего числа занятий, реализуемых в различных формах организации деятельности обучающихся (погружений, интенсивные школы, образовательные экспедиции и т.д)</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3</w:t>
            </w:r>
          </w:p>
        </w:tc>
        <w:tc>
          <w:tcPr>
            <w:tcW w:w="851" w:type="dxa"/>
            <w:vMerge w:val="restart"/>
          </w:tcPr>
          <w:p>
            <w:pPr>
              <w:spacing w:after="0" w:line="240" w:lineRule="auto"/>
              <w:rPr>
                <w:sz w:val="20"/>
                <w:szCs w:val="20"/>
              </w:rPr>
            </w:pPr>
            <w:r>
              <w:rPr>
                <w:sz w:val="20"/>
                <w:szCs w:val="20"/>
              </w:rPr>
              <w:t>Задача №3</w:t>
            </w:r>
          </w:p>
        </w:tc>
        <w:tc>
          <w:tcPr>
            <w:tcW w:w="1134" w:type="dxa"/>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обучающихся, имеющих высокий уровень сформированности базовых умений, от общего числа обучающихся</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tcPr>
          <w:p>
            <w:pPr>
              <w:spacing w:after="0" w:line="240" w:lineRule="auto"/>
              <w:rPr>
                <w:sz w:val="20"/>
                <w:szCs w:val="20"/>
              </w:rPr>
            </w:pPr>
            <w:r>
              <w:rPr>
                <w:sz w:val="20"/>
                <w:szCs w:val="20"/>
              </w:rPr>
              <w:t>Результат №2</w:t>
            </w:r>
          </w:p>
        </w:tc>
        <w:tc>
          <w:tcPr>
            <w:tcW w:w="3685" w:type="dxa"/>
          </w:tcPr>
          <w:p>
            <w:pPr>
              <w:spacing w:after="0" w:line="240" w:lineRule="auto"/>
              <w:rPr>
                <w:sz w:val="20"/>
                <w:szCs w:val="20"/>
              </w:rPr>
            </w:pPr>
            <w:r>
              <w:rPr>
                <w:sz w:val="20"/>
                <w:szCs w:val="20"/>
              </w:rPr>
              <w:t>Доля педагогов, использующих адаптированные компьютерные тренажеры для отработки базовых умений обучающихся</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4</w:t>
            </w:r>
          </w:p>
        </w:tc>
        <w:tc>
          <w:tcPr>
            <w:tcW w:w="851" w:type="dxa"/>
            <w:vMerge w:val="restart"/>
          </w:tcPr>
          <w:p>
            <w:pPr>
              <w:spacing w:after="0" w:line="240" w:lineRule="auto"/>
              <w:rPr>
                <w:sz w:val="20"/>
                <w:szCs w:val="20"/>
              </w:rPr>
            </w:pPr>
            <w:r>
              <w:rPr>
                <w:sz w:val="20"/>
                <w:szCs w:val="20"/>
              </w:rPr>
              <w:t>Задача №4</w:t>
            </w:r>
          </w:p>
        </w:tc>
        <w:tc>
          <w:tcPr>
            <w:tcW w:w="1134" w:type="dxa"/>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педагогов в ОО, умеющих работать с результатами оценочных процедур федерального, регионального, школьного уровней, от общего количества педагогов ОО</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№2</w:t>
            </w:r>
          </w:p>
        </w:tc>
        <w:tc>
          <w:tcPr>
            <w:tcW w:w="3685" w:type="dxa"/>
          </w:tcPr>
          <w:p>
            <w:pPr>
              <w:spacing w:after="0" w:line="240" w:lineRule="auto"/>
              <w:rPr>
                <w:sz w:val="20"/>
                <w:szCs w:val="20"/>
              </w:rPr>
            </w:pPr>
            <w:r>
              <w:rPr>
                <w:sz w:val="20"/>
                <w:szCs w:val="20"/>
              </w:rPr>
              <w:t>Наличие адресных рекомендаций в области образовательных дефицитов педагогов по вопросам оценивания ОР обучающихся</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Наличие планов (ИОМ) ликвидации образовательных дефицитов педагогов в области анализа результатов оценочных процедур</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№3</w:t>
            </w:r>
          </w:p>
        </w:tc>
        <w:tc>
          <w:tcPr>
            <w:tcW w:w="3685" w:type="dxa"/>
          </w:tcPr>
          <w:p>
            <w:pPr>
              <w:spacing w:after="0" w:line="240" w:lineRule="auto"/>
              <w:rPr>
                <w:sz w:val="20"/>
                <w:szCs w:val="20"/>
              </w:rPr>
            </w:pPr>
            <w:r>
              <w:rPr>
                <w:sz w:val="20"/>
                <w:szCs w:val="20"/>
              </w:rPr>
              <w:t>Наличие анализа реализации плана ликвидации образовательных дефицитов педагогов в области работы с результатами оценочных процедур</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rPr>
                <w:sz w:val="20"/>
                <w:szCs w:val="20"/>
              </w:rPr>
            </w:pPr>
          </w:p>
        </w:tc>
        <w:tc>
          <w:tcPr>
            <w:tcW w:w="851" w:type="dxa"/>
            <w:vMerge w:val="continue"/>
          </w:tcPr>
          <w:p>
            <w:pPr>
              <w:spacing w:after="0" w:line="240" w:lineRule="auto"/>
              <w:jc w:val="both"/>
              <w:rPr>
                <w:sz w:val="20"/>
                <w:szCs w:val="20"/>
              </w:rPr>
            </w:pPr>
          </w:p>
        </w:tc>
        <w:tc>
          <w:tcPr>
            <w:tcW w:w="1134" w:type="dxa"/>
            <w:vMerge w:val="continue"/>
          </w:tcPr>
          <w:p>
            <w:pPr>
              <w:spacing w:after="0" w:line="240" w:lineRule="auto"/>
              <w:jc w:val="both"/>
              <w:rPr>
                <w:sz w:val="20"/>
                <w:szCs w:val="20"/>
              </w:rPr>
            </w:pPr>
          </w:p>
        </w:tc>
        <w:tc>
          <w:tcPr>
            <w:tcW w:w="3685" w:type="dxa"/>
          </w:tcPr>
          <w:p>
            <w:pPr>
              <w:spacing w:after="0" w:line="240" w:lineRule="auto"/>
              <w:rPr>
                <w:sz w:val="20"/>
                <w:szCs w:val="20"/>
              </w:rPr>
            </w:pPr>
            <w:r>
              <w:rPr>
                <w:sz w:val="20"/>
                <w:szCs w:val="20"/>
              </w:rPr>
              <w:t>Наличие профессиональных взаимодействий по ликвидации образовательных дефицитов в области анализа результатов оценочных процедур</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5</w:t>
            </w:r>
          </w:p>
        </w:tc>
        <w:tc>
          <w:tcPr>
            <w:tcW w:w="851" w:type="dxa"/>
            <w:vMerge w:val="restart"/>
          </w:tcPr>
          <w:p>
            <w:pPr>
              <w:spacing w:after="0" w:line="240" w:lineRule="auto"/>
              <w:rPr>
                <w:sz w:val="20"/>
                <w:szCs w:val="20"/>
              </w:rPr>
            </w:pPr>
            <w:r>
              <w:rPr>
                <w:sz w:val="20"/>
                <w:szCs w:val="20"/>
              </w:rPr>
              <w:t>Задача №5</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обучающихся, имеющих индивидуальные образовательные маршруты (ИОМы), от общего количества по данным категориям</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rPr>
                <w:sz w:val="20"/>
                <w:szCs w:val="20"/>
              </w:rPr>
            </w:pPr>
          </w:p>
        </w:tc>
        <w:tc>
          <w:tcPr>
            <w:tcW w:w="851" w:type="dxa"/>
            <w:vMerge w:val="continue"/>
          </w:tcPr>
          <w:p>
            <w:pPr>
              <w:spacing w:after="0" w:line="240" w:lineRule="auto"/>
              <w:jc w:val="both"/>
              <w:rPr>
                <w:sz w:val="20"/>
                <w:szCs w:val="20"/>
              </w:rPr>
            </w:pPr>
          </w:p>
        </w:tc>
        <w:tc>
          <w:tcPr>
            <w:tcW w:w="1134" w:type="dxa"/>
            <w:vMerge w:val="continue"/>
          </w:tcPr>
          <w:p>
            <w:pPr>
              <w:spacing w:after="0" w:line="240" w:lineRule="auto"/>
              <w:jc w:val="both"/>
              <w:rPr>
                <w:sz w:val="20"/>
                <w:szCs w:val="20"/>
              </w:rPr>
            </w:pPr>
          </w:p>
        </w:tc>
        <w:tc>
          <w:tcPr>
            <w:tcW w:w="3685" w:type="dxa"/>
          </w:tcPr>
          <w:p>
            <w:pPr>
              <w:spacing w:after="0" w:line="240" w:lineRule="auto"/>
              <w:rPr>
                <w:sz w:val="20"/>
                <w:szCs w:val="20"/>
              </w:rPr>
            </w:pPr>
            <w:r>
              <w:rPr>
                <w:sz w:val="20"/>
                <w:szCs w:val="20"/>
              </w:rPr>
              <w:t>Доля педагогов, владеющих/использующих специализированные методики/техники/способы работы с обучающимися с ОВЗ/интеллектуальными нарушениями от общего количества педагогов ОО</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jc w:val="both"/>
              <w:rPr>
                <w:sz w:val="20"/>
                <w:szCs w:val="20"/>
              </w:rPr>
            </w:pPr>
          </w:p>
        </w:tc>
        <w:tc>
          <w:tcPr>
            <w:tcW w:w="851" w:type="dxa"/>
            <w:vMerge w:val="continue"/>
          </w:tcPr>
          <w:p>
            <w:pPr>
              <w:spacing w:after="0" w:line="240" w:lineRule="auto"/>
              <w:jc w:val="both"/>
              <w:rPr>
                <w:sz w:val="20"/>
                <w:szCs w:val="20"/>
              </w:rPr>
            </w:pPr>
          </w:p>
        </w:tc>
        <w:tc>
          <w:tcPr>
            <w:tcW w:w="1134" w:type="dxa"/>
            <w:vMerge w:val="continue"/>
          </w:tcPr>
          <w:p>
            <w:pPr>
              <w:spacing w:after="0" w:line="240" w:lineRule="auto"/>
              <w:jc w:val="both"/>
              <w:rPr>
                <w:sz w:val="20"/>
                <w:szCs w:val="20"/>
              </w:rPr>
            </w:pPr>
          </w:p>
        </w:tc>
        <w:tc>
          <w:tcPr>
            <w:tcW w:w="3685" w:type="dxa"/>
          </w:tcPr>
          <w:p>
            <w:pPr>
              <w:spacing w:after="0" w:line="240" w:lineRule="auto"/>
              <w:jc w:val="both"/>
              <w:rPr>
                <w:sz w:val="20"/>
                <w:szCs w:val="20"/>
              </w:rPr>
            </w:pPr>
            <w:r>
              <w:rPr>
                <w:sz w:val="20"/>
                <w:szCs w:val="20"/>
              </w:rPr>
              <w:t>Доля педагогов, владеющих/использующих специализированные методики/техники/способы работы с одаренными обучающимися от общего количества педагогов ОО</w:t>
            </w:r>
          </w:p>
        </w:tc>
        <w:tc>
          <w:tcPr>
            <w:tcW w:w="993" w:type="dxa"/>
          </w:tcPr>
          <w:p>
            <w:pPr>
              <w:spacing w:after="0" w:line="240" w:lineRule="auto"/>
              <w:jc w:val="both"/>
              <w:rPr>
                <w:sz w:val="20"/>
                <w:szCs w:val="20"/>
              </w:rPr>
            </w:pPr>
          </w:p>
        </w:tc>
        <w:tc>
          <w:tcPr>
            <w:tcW w:w="708" w:type="dxa"/>
          </w:tcPr>
          <w:p>
            <w:pPr>
              <w:spacing w:after="0" w:line="240" w:lineRule="auto"/>
              <w:jc w:val="both"/>
              <w:rPr>
                <w:sz w:val="20"/>
                <w:szCs w:val="20"/>
              </w:rPr>
            </w:pPr>
          </w:p>
        </w:tc>
        <w:tc>
          <w:tcPr>
            <w:tcW w:w="709" w:type="dxa"/>
          </w:tcPr>
          <w:p>
            <w:pPr>
              <w:spacing w:after="0" w:line="240" w:lineRule="auto"/>
              <w:jc w:val="both"/>
              <w:rPr>
                <w:sz w:val="20"/>
                <w:szCs w:val="20"/>
              </w:rPr>
            </w:pPr>
          </w:p>
        </w:tc>
        <w:tc>
          <w:tcPr>
            <w:tcW w:w="703" w:type="dxa"/>
          </w:tcPr>
          <w:p>
            <w:pPr>
              <w:spacing w:after="0" w:line="240" w:lineRule="auto"/>
              <w:jc w:val="both"/>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6</w:t>
            </w:r>
          </w:p>
        </w:tc>
        <w:tc>
          <w:tcPr>
            <w:tcW w:w="851" w:type="dxa"/>
            <w:vMerge w:val="restart"/>
          </w:tcPr>
          <w:p>
            <w:pPr>
              <w:spacing w:after="0" w:line="240" w:lineRule="auto"/>
              <w:rPr>
                <w:sz w:val="20"/>
                <w:szCs w:val="20"/>
              </w:rPr>
            </w:pPr>
            <w:r>
              <w:rPr>
                <w:sz w:val="20"/>
                <w:szCs w:val="20"/>
              </w:rPr>
              <w:t>Задача №6</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Наличие партнерских договоров/ соглашений с другими учреждениями (школами, организациями дополнительного образования, профессионального образования и др.)</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Наличие совместных мероприятий с другими образовательными организациями (школами, организациями дополнительного образования, профессионального образования и др.)</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вовлеченных в совместные мероприятия с другими образовательными организациями (школами, организациями дополнительного образования, профессионального образования и др.)</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7</w:t>
            </w:r>
          </w:p>
        </w:tc>
        <w:tc>
          <w:tcPr>
            <w:tcW w:w="851" w:type="dxa"/>
            <w:vMerge w:val="restart"/>
          </w:tcPr>
          <w:p>
            <w:pPr>
              <w:spacing w:after="0" w:line="240" w:lineRule="auto"/>
              <w:rPr>
                <w:sz w:val="20"/>
                <w:szCs w:val="20"/>
              </w:rPr>
            </w:pPr>
            <w:r>
              <w:rPr>
                <w:sz w:val="20"/>
                <w:szCs w:val="20"/>
              </w:rPr>
              <w:t>Задача №7</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обучающихся, участвующих в конкурсах проектов и исследовательских работ разного уровня: школьного, муниципального, регионального, федерального, международного</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предъявивших проект как итоговый результат освоения модуля, блока, программы</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принявших участие в научно-практических конференция разного уровня: школьного, муниципального, регионального, федерального, международного</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8</w:t>
            </w:r>
          </w:p>
        </w:tc>
        <w:tc>
          <w:tcPr>
            <w:tcW w:w="851" w:type="dxa"/>
            <w:vMerge w:val="restart"/>
          </w:tcPr>
          <w:p>
            <w:pPr>
              <w:spacing w:after="0" w:line="240" w:lineRule="auto"/>
              <w:rPr>
                <w:sz w:val="20"/>
                <w:szCs w:val="20"/>
              </w:rPr>
            </w:pPr>
            <w:r>
              <w:rPr>
                <w:sz w:val="20"/>
                <w:szCs w:val="20"/>
              </w:rPr>
              <w:t>Задача №8</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педагогов, подготовленных в предметной области для преподавания предмета на разных уровнях: профильном/углубленном</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охваченных углубленным (профильным) обучением предметов</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вовлеченных в дополнительные образовательные форматы по предмету</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№2</w:t>
            </w:r>
          </w:p>
        </w:tc>
        <w:tc>
          <w:tcPr>
            <w:tcW w:w="3685" w:type="dxa"/>
          </w:tcPr>
          <w:p>
            <w:pPr>
              <w:spacing w:after="0" w:line="240" w:lineRule="auto"/>
              <w:rPr>
                <w:sz w:val="20"/>
                <w:szCs w:val="20"/>
              </w:rPr>
            </w:pPr>
            <w:r>
              <w:rPr>
                <w:sz w:val="20"/>
                <w:szCs w:val="20"/>
              </w:rPr>
              <w:t>Доля учителей, организующих участие в различных формах дифференцированной учебно-познавательной деятельности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принимающих участие в различных формах дифференцированной учебно-познавательной деятельности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№3</w:t>
            </w:r>
          </w:p>
        </w:tc>
        <w:tc>
          <w:tcPr>
            <w:tcW w:w="3685" w:type="dxa"/>
          </w:tcPr>
          <w:p>
            <w:pPr>
              <w:spacing w:after="0" w:line="240" w:lineRule="auto"/>
              <w:rPr>
                <w:sz w:val="20"/>
                <w:szCs w:val="20"/>
              </w:rPr>
            </w:pPr>
            <w:r>
              <w:rPr>
                <w:sz w:val="20"/>
                <w:szCs w:val="20"/>
              </w:rPr>
              <w:t>Доля обучающихся победителей и призеров предметных олимпиад</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участников предметных олимпиад</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9</w:t>
            </w:r>
          </w:p>
        </w:tc>
        <w:tc>
          <w:tcPr>
            <w:tcW w:w="851" w:type="dxa"/>
            <w:vMerge w:val="restart"/>
          </w:tcPr>
          <w:p>
            <w:pPr>
              <w:spacing w:after="0" w:line="240" w:lineRule="auto"/>
              <w:rPr>
                <w:sz w:val="20"/>
                <w:szCs w:val="20"/>
              </w:rPr>
            </w:pPr>
            <w:r>
              <w:rPr>
                <w:sz w:val="20"/>
                <w:szCs w:val="20"/>
              </w:rPr>
              <w:t>Задача №9</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Наличие Программы/ плана развития педагогического коллектива в соответствии с приоритетами/ задачами/ стратегией развития ОО</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педагогов, вовлеченных в реализацию программы/ плана развития педагогического коллектива в формате наставничества</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№2</w:t>
            </w:r>
          </w:p>
        </w:tc>
        <w:tc>
          <w:tcPr>
            <w:tcW w:w="3685" w:type="dxa"/>
          </w:tcPr>
          <w:p>
            <w:pPr>
              <w:spacing w:after="0" w:line="240" w:lineRule="auto"/>
              <w:rPr>
                <w:sz w:val="20"/>
                <w:szCs w:val="20"/>
              </w:rPr>
            </w:pPr>
            <w:r>
              <w:rPr>
                <w:sz w:val="20"/>
                <w:szCs w:val="20"/>
              </w:rPr>
              <w:t>Доля педагогов в ОО, использующих проектный и исследовательский методы в обучении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педагогов в ОО, регулярно демонстрирующих использование проектный и исследовательский методы в обучении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№3</w:t>
            </w:r>
          </w:p>
        </w:tc>
        <w:tc>
          <w:tcPr>
            <w:tcW w:w="3685" w:type="dxa"/>
          </w:tcPr>
          <w:p>
            <w:pPr>
              <w:spacing w:after="0" w:line="240" w:lineRule="auto"/>
              <w:rPr>
                <w:sz w:val="20"/>
                <w:szCs w:val="20"/>
              </w:rPr>
            </w:pPr>
            <w:r>
              <w:rPr>
                <w:sz w:val="20"/>
                <w:szCs w:val="20"/>
              </w:rPr>
              <w:t>Доля педагогов в ОО, регулярно демонстрирующих использование современные образовательные технологии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педагогов, сертифицированных (обученных) на использование современных технологий</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restart"/>
          </w:tcPr>
          <w:p>
            <w:pPr>
              <w:spacing w:after="0" w:line="240" w:lineRule="auto"/>
              <w:rPr>
                <w:sz w:val="20"/>
                <w:szCs w:val="20"/>
              </w:rPr>
            </w:pPr>
            <w:r>
              <w:rPr>
                <w:sz w:val="20"/>
                <w:szCs w:val="20"/>
              </w:rPr>
              <w:t>Результат №4</w:t>
            </w:r>
          </w:p>
        </w:tc>
        <w:tc>
          <w:tcPr>
            <w:tcW w:w="3685" w:type="dxa"/>
          </w:tcPr>
          <w:p>
            <w:pPr>
              <w:spacing w:after="0" w:line="240" w:lineRule="auto"/>
              <w:rPr>
                <w:sz w:val="20"/>
                <w:szCs w:val="20"/>
              </w:rPr>
            </w:pPr>
            <w:r>
              <w:rPr>
                <w:sz w:val="20"/>
                <w:szCs w:val="20"/>
              </w:rPr>
              <w:t>Доля педагогов, освоивших и активно применяющих электронные ресурсы, дистанционные формы взаимодействия для организации процесса обучения</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педагогов, освоивших и активно применяющих электронные ресурсы, дистанционные формы работы с обучающимися и родителями в практике воспитания</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родителей, позитивно оценивающих использование электронных образовательных ресурсов в обучении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обучающихся/ родителей, позитивно оценивающих использование электронных образовательных ресурсов в воспитании</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10</w:t>
            </w:r>
          </w:p>
        </w:tc>
        <w:tc>
          <w:tcPr>
            <w:tcW w:w="851" w:type="dxa"/>
            <w:vMerge w:val="restart"/>
          </w:tcPr>
          <w:p>
            <w:pPr>
              <w:spacing w:after="0" w:line="240" w:lineRule="auto"/>
              <w:rPr>
                <w:sz w:val="20"/>
                <w:szCs w:val="20"/>
              </w:rPr>
            </w:pPr>
            <w:r>
              <w:rPr>
                <w:sz w:val="20"/>
                <w:szCs w:val="20"/>
              </w:rPr>
              <w:t>Задача №10</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педагогов, охваченных наставничеством</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педагогов, участвующих в проектно-творческих группах</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Доля управленцев, использующих кураторскую методику (техники кураторства)</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Наличие "мест/ площадок/ мероприятий" для предъявления результатов внутришкольного обучения педагогов</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restart"/>
          </w:tcPr>
          <w:p>
            <w:pPr>
              <w:spacing w:after="0" w:line="240" w:lineRule="auto"/>
              <w:rPr>
                <w:sz w:val="20"/>
                <w:szCs w:val="20"/>
              </w:rPr>
            </w:pPr>
            <w:r>
              <w:rPr>
                <w:sz w:val="20"/>
                <w:szCs w:val="20"/>
              </w:rPr>
              <w:t>11</w:t>
            </w:r>
          </w:p>
        </w:tc>
        <w:tc>
          <w:tcPr>
            <w:tcW w:w="851" w:type="dxa"/>
            <w:vMerge w:val="restart"/>
          </w:tcPr>
          <w:p>
            <w:pPr>
              <w:spacing w:after="0" w:line="240" w:lineRule="auto"/>
              <w:rPr>
                <w:sz w:val="20"/>
                <w:szCs w:val="20"/>
              </w:rPr>
            </w:pPr>
            <w:r>
              <w:rPr>
                <w:sz w:val="20"/>
                <w:szCs w:val="20"/>
              </w:rPr>
              <w:t>Задача №11</w:t>
            </w:r>
          </w:p>
        </w:tc>
        <w:tc>
          <w:tcPr>
            <w:tcW w:w="1134" w:type="dxa"/>
            <w:vMerge w:val="restart"/>
          </w:tcPr>
          <w:p>
            <w:pPr>
              <w:spacing w:after="0" w:line="240" w:lineRule="auto"/>
              <w:rPr>
                <w:sz w:val="20"/>
                <w:szCs w:val="20"/>
              </w:rPr>
            </w:pPr>
            <w:r>
              <w:rPr>
                <w:sz w:val="20"/>
                <w:szCs w:val="20"/>
              </w:rPr>
              <w:t>Результат №1</w:t>
            </w:r>
          </w:p>
        </w:tc>
        <w:tc>
          <w:tcPr>
            <w:tcW w:w="3685" w:type="dxa"/>
          </w:tcPr>
          <w:p>
            <w:pPr>
              <w:spacing w:after="0" w:line="240" w:lineRule="auto"/>
              <w:rPr>
                <w:sz w:val="20"/>
                <w:szCs w:val="20"/>
              </w:rPr>
            </w:pPr>
            <w:r>
              <w:rPr>
                <w:sz w:val="20"/>
                <w:szCs w:val="20"/>
              </w:rPr>
              <w:t>Доля педагогов, прошедших ПК по сертифицированным (включенным в федеральный реестр программ ДПО) программам ДПО</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В том числе в Академии Минпросвещения РФ</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tcPr>
          <w:p>
            <w:pPr>
              <w:spacing w:after="0" w:line="240" w:lineRule="auto"/>
              <w:rPr>
                <w:sz w:val="20"/>
                <w:szCs w:val="20"/>
              </w:rPr>
            </w:pPr>
          </w:p>
        </w:tc>
        <w:tc>
          <w:tcPr>
            <w:tcW w:w="851" w:type="dxa"/>
            <w:vMerge w:val="continue"/>
          </w:tcPr>
          <w:p>
            <w:pPr>
              <w:spacing w:after="0" w:line="240" w:lineRule="auto"/>
              <w:rPr>
                <w:sz w:val="20"/>
                <w:szCs w:val="20"/>
              </w:rPr>
            </w:pPr>
          </w:p>
        </w:tc>
        <w:tc>
          <w:tcPr>
            <w:tcW w:w="1134" w:type="dxa"/>
            <w:vMerge w:val="continue"/>
          </w:tcPr>
          <w:p>
            <w:pPr>
              <w:spacing w:after="0" w:line="240" w:lineRule="auto"/>
              <w:rPr>
                <w:sz w:val="20"/>
                <w:szCs w:val="20"/>
              </w:rPr>
            </w:pPr>
          </w:p>
        </w:tc>
        <w:tc>
          <w:tcPr>
            <w:tcW w:w="3685" w:type="dxa"/>
          </w:tcPr>
          <w:p>
            <w:pPr>
              <w:spacing w:after="0" w:line="240" w:lineRule="auto"/>
              <w:rPr>
                <w:sz w:val="20"/>
                <w:szCs w:val="20"/>
              </w:rPr>
            </w:pPr>
            <w:r>
              <w:rPr>
                <w:sz w:val="20"/>
                <w:szCs w:val="20"/>
              </w:rPr>
              <w:t>В том числе в ЦНППМ ДИРО</w:t>
            </w:r>
          </w:p>
        </w:tc>
        <w:tc>
          <w:tcPr>
            <w:tcW w:w="993" w:type="dxa"/>
          </w:tcPr>
          <w:p>
            <w:pPr>
              <w:spacing w:after="0" w:line="240" w:lineRule="auto"/>
              <w:rPr>
                <w:sz w:val="20"/>
                <w:szCs w:val="20"/>
              </w:rPr>
            </w:pPr>
          </w:p>
        </w:tc>
        <w:tc>
          <w:tcPr>
            <w:tcW w:w="708" w:type="dxa"/>
          </w:tcPr>
          <w:p>
            <w:pPr>
              <w:spacing w:after="0" w:line="240" w:lineRule="auto"/>
              <w:rPr>
                <w:sz w:val="20"/>
                <w:szCs w:val="20"/>
              </w:rPr>
            </w:pPr>
          </w:p>
        </w:tc>
        <w:tc>
          <w:tcPr>
            <w:tcW w:w="709" w:type="dxa"/>
          </w:tcPr>
          <w:p>
            <w:pPr>
              <w:spacing w:after="0" w:line="240" w:lineRule="auto"/>
              <w:rPr>
                <w:sz w:val="20"/>
                <w:szCs w:val="20"/>
              </w:rPr>
            </w:pPr>
          </w:p>
        </w:tc>
        <w:tc>
          <w:tcPr>
            <w:tcW w:w="703" w:type="dxa"/>
          </w:tcPr>
          <w:p>
            <w:pPr>
              <w:spacing w:after="0" w:line="240" w:lineRule="auto"/>
              <w:rPr>
                <w:sz w:val="20"/>
                <w:szCs w:val="20"/>
              </w:rPr>
            </w:pPr>
          </w:p>
        </w:tc>
      </w:tr>
    </w:tbl>
    <w:p>
      <w:pPr>
        <w:jc w:val="both"/>
      </w:pPr>
    </w:p>
    <w:p>
      <w:pPr>
        <w:jc w:val="both"/>
      </w:pPr>
    </w:p>
    <w:p>
      <w:pPr>
        <w:ind w:firstLine="426"/>
        <w:jc w:val="both"/>
        <w:rPr>
          <w:b/>
          <w:color w:val="2E75B6" w:themeColor="accent5" w:themeShade="BF"/>
        </w:rPr>
      </w:pPr>
      <w:r>
        <w:rPr>
          <w:lang w:eastAsia="ru-RU"/>
        </w:rPr>
        <w:drawing>
          <wp:inline distT="0" distB="0" distL="0" distR="0">
            <wp:extent cx="333375" cy="333375"/>
            <wp:effectExtent l="0" t="0" r="9525" b="9525"/>
            <wp:docPr id="21" name="Рисунок 21" descr="https://fthmb.tqn.com/3VYl4Wjelj1vF6XBgQ_CTeFIolI=/1354x1354/filters:fill(auto,1)/warningicon-5681bc863df78ccc15b5b0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1" descr="https://fthmb.tqn.com/3VYl4Wjelj1vF6XBgQ_CTeFIolI=/1354x1354/filters:fill(auto,1)/warningicon-5681bc863df78ccc15b5b09f.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33375" cy="333375"/>
                    </a:xfrm>
                    <a:prstGeom prst="rect">
                      <a:avLst/>
                    </a:prstGeom>
                    <a:noFill/>
                    <a:ln>
                      <a:noFill/>
                    </a:ln>
                  </pic:spPr>
                </pic:pic>
              </a:graphicData>
            </a:graphic>
          </wp:inline>
        </w:drawing>
      </w:r>
      <w:r>
        <w:rPr>
          <w:b/>
          <w:color w:val="2E75B6" w:themeColor="accent5" w:themeShade="BF"/>
        </w:rPr>
        <w:t>Проблемы качества образования, которые образовательная организация может разрешить собственными силами</w:t>
      </w:r>
    </w:p>
    <w:p>
      <w:pPr>
        <w:spacing w:after="0"/>
        <w:jc w:val="both"/>
      </w:pPr>
      <w:r>
        <w:t xml:space="preserve">1. Проблемы развития личности учащегося – главного героя всей школьной жизни: </w:t>
      </w:r>
    </w:p>
    <w:p>
      <w:pPr>
        <w:pStyle w:val="14"/>
        <w:numPr>
          <w:ilvl w:val="0"/>
          <w:numId w:val="7"/>
        </w:numPr>
        <w:spacing w:after="0"/>
        <w:ind w:left="426" w:hanging="426"/>
        <w:jc w:val="both"/>
      </w:pPr>
      <w:r>
        <w:t xml:space="preserve">недостаток мотивации к обучению, слабая поддержка собственной активности в образовательном процессе; </w:t>
      </w:r>
    </w:p>
    <w:p>
      <w:pPr>
        <w:pStyle w:val="14"/>
        <w:numPr>
          <w:ilvl w:val="0"/>
          <w:numId w:val="7"/>
        </w:numPr>
        <w:spacing w:after="0"/>
        <w:ind w:left="426" w:hanging="426"/>
        <w:jc w:val="both"/>
      </w:pPr>
      <w:r>
        <w:t xml:space="preserve">отсутствие каких-либо форм самоуправления в образовательной организации; </w:t>
      </w:r>
    </w:p>
    <w:p>
      <w:pPr>
        <w:pStyle w:val="14"/>
        <w:numPr>
          <w:ilvl w:val="0"/>
          <w:numId w:val="7"/>
        </w:numPr>
        <w:spacing w:after="0"/>
        <w:ind w:left="426" w:hanging="426"/>
        <w:jc w:val="both"/>
      </w:pPr>
      <w:r>
        <w:t xml:space="preserve">слабая активность включения в общественную жизнь школы учеников за исключением отличников и детей из высокообразованных семей; </w:t>
      </w:r>
    </w:p>
    <w:p>
      <w:pPr>
        <w:pStyle w:val="14"/>
        <w:numPr>
          <w:ilvl w:val="0"/>
          <w:numId w:val="7"/>
        </w:numPr>
        <w:spacing w:after="0"/>
        <w:ind w:left="426" w:hanging="426"/>
        <w:jc w:val="both"/>
      </w:pPr>
      <w:r>
        <w:t xml:space="preserve">неравенство доступа к качественному общему образованию; </w:t>
      </w:r>
    </w:p>
    <w:p>
      <w:pPr>
        <w:pStyle w:val="14"/>
        <w:numPr>
          <w:ilvl w:val="0"/>
          <w:numId w:val="7"/>
        </w:numPr>
        <w:spacing w:after="0"/>
        <w:ind w:left="426" w:hanging="426"/>
        <w:jc w:val="both"/>
      </w:pPr>
      <w:r>
        <w:t xml:space="preserve">домашнее задание как покушение на личное время ученика; </w:t>
      </w:r>
    </w:p>
    <w:p>
      <w:pPr>
        <w:pStyle w:val="14"/>
        <w:numPr>
          <w:ilvl w:val="0"/>
          <w:numId w:val="7"/>
        </w:numPr>
        <w:spacing w:after="0"/>
        <w:ind w:left="426" w:hanging="426"/>
        <w:jc w:val="both"/>
      </w:pPr>
      <w:r>
        <w:t xml:space="preserve">недостаточность профильных классов и классов с углубленным изучением предметов; </w:t>
      </w:r>
    </w:p>
    <w:p>
      <w:pPr>
        <w:pStyle w:val="14"/>
        <w:numPr>
          <w:ilvl w:val="0"/>
          <w:numId w:val="7"/>
        </w:numPr>
        <w:spacing w:after="0"/>
        <w:ind w:left="426" w:hanging="426"/>
        <w:jc w:val="both"/>
      </w:pPr>
      <w:r>
        <w:t xml:space="preserve">отсутствие профессиональной ориентации и самоопределения учащихся. </w:t>
      </w:r>
    </w:p>
    <w:p>
      <w:pPr>
        <w:pStyle w:val="14"/>
        <w:spacing w:after="0"/>
        <w:ind w:left="426"/>
        <w:jc w:val="both"/>
        <w:rPr>
          <w:sz w:val="12"/>
          <w:szCs w:val="12"/>
        </w:rPr>
      </w:pPr>
    </w:p>
    <w:p>
      <w:pPr>
        <w:spacing w:after="0"/>
        <w:jc w:val="both"/>
      </w:pPr>
      <w:r>
        <w:t xml:space="preserve">2. Проблемы профессионализма учителя: </w:t>
      </w:r>
    </w:p>
    <w:p>
      <w:pPr>
        <w:pStyle w:val="14"/>
        <w:numPr>
          <w:ilvl w:val="0"/>
          <w:numId w:val="7"/>
        </w:numPr>
        <w:spacing w:after="0"/>
        <w:ind w:left="426" w:hanging="426"/>
        <w:jc w:val="both"/>
      </w:pPr>
      <w:r>
        <w:t xml:space="preserve">ухудшение возрастной структуры учительства, рост числа учителей пенсионного возраста; </w:t>
      </w:r>
    </w:p>
    <w:p>
      <w:pPr>
        <w:pStyle w:val="14"/>
        <w:numPr>
          <w:ilvl w:val="0"/>
          <w:numId w:val="7"/>
        </w:numPr>
        <w:spacing w:after="0"/>
        <w:ind w:left="426" w:hanging="426"/>
        <w:jc w:val="both"/>
      </w:pPr>
      <w:r>
        <w:t xml:space="preserve">гендерный дисбаланс: слишком высокая доля женщин среди школьных учителей; </w:t>
      </w:r>
    </w:p>
    <w:p>
      <w:pPr>
        <w:pStyle w:val="14"/>
        <w:numPr>
          <w:ilvl w:val="0"/>
          <w:numId w:val="7"/>
        </w:numPr>
        <w:spacing w:after="0"/>
        <w:ind w:left="426" w:hanging="426"/>
        <w:jc w:val="both"/>
      </w:pPr>
      <w:r>
        <w:t xml:space="preserve">высшую квалификационную категорию имеет лишь половина учителей; </w:t>
      </w:r>
    </w:p>
    <w:p>
      <w:pPr>
        <w:pStyle w:val="14"/>
        <w:numPr>
          <w:ilvl w:val="0"/>
          <w:numId w:val="7"/>
        </w:numPr>
        <w:spacing w:after="0"/>
        <w:ind w:left="426" w:hanging="426"/>
        <w:jc w:val="both"/>
      </w:pPr>
      <w:r>
        <w:t xml:space="preserve">большую часть учебного времени доминирует презентационная деятельность учителя; </w:t>
      </w:r>
    </w:p>
    <w:p>
      <w:pPr>
        <w:pStyle w:val="14"/>
        <w:numPr>
          <w:ilvl w:val="0"/>
          <w:numId w:val="7"/>
        </w:numPr>
        <w:spacing w:after="0"/>
        <w:ind w:left="426" w:hanging="426"/>
        <w:jc w:val="both"/>
      </w:pPr>
      <w:r>
        <w:t xml:space="preserve">всё ещё превалирует предметоцентристская направленность преподавания; </w:t>
      </w:r>
    </w:p>
    <w:p>
      <w:pPr>
        <w:pStyle w:val="14"/>
        <w:numPr>
          <w:ilvl w:val="0"/>
          <w:numId w:val="7"/>
        </w:numPr>
        <w:spacing w:after="0"/>
        <w:ind w:left="426" w:hanging="426"/>
        <w:jc w:val="both"/>
      </w:pPr>
      <w:r>
        <w:t xml:space="preserve">многие учителя хотели бы сменить данную работу; </w:t>
      </w:r>
    </w:p>
    <w:p>
      <w:pPr>
        <w:pStyle w:val="14"/>
        <w:numPr>
          <w:ilvl w:val="0"/>
          <w:numId w:val="7"/>
        </w:numPr>
        <w:spacing w:after="0"/>
        <w:ind w:left="426" w:hanging="426"/>
        <w:jc w:val="both"/>
      </w:pPr>
      <w:r>
        <w:t xml:space="preserve">эксплуатация учительского энтузиазма. </w:t>
      </w:r>
    </w:p>
    <w:p>
      <w:pPr>
        <w:spacing w:after="0"/>
        <w:jc w:val="both"/>
      </w:pPr>
    </w:p>
    <w:p>
      <w:pPr>
        <w:spacing w:after="0"/>
        <w:jc w:val="both"/>
      </w:pPr>
    </w:p>
    <w:p>
      <w:pPr>
        <w:ind w:firstLine="426"/>
        <w:jc w:val="both"/>
      </w:pPr>
      <w:r>
        <w:t xml:space="preserve">3. Проблемы общеобразовательной подготовки учащихся: </w:t>
      </w:r>
    </w:p>
    <w:p>
      <w:pPr>
        <w:pStyle w:val="14"/>
        <w:numPr>
          <w:ilvl w:val="0"/>
          <w:numId w:val="7"/>
        </w:numPr>
        <w:spacing w:after="0"/>
        <w:ind w:left="426" w:hanging="426"/>
        <w:jc w:val="both"/>
      </w:pPr>
      <w:r>
        <w:t xml:space="preserve">ориентация образовательной организации на среднестатистического ученика; </w:t>
      </w:r>
    </w:p>
    <w:p>
      <w:pPr>
        <w:pStyle w:val="14"/>
        <w:numPr>
          <w:ilvl w:val="0"/>
          <w:numId w:val="7"/>
        </w:numPr>
        <w:spacing w:after="0"/>
        <w:ind w:left="426" w:hanging="426"/>
        <w:jc w:val="both"/>
      </w:pPr>
      <w:r>
        <w:t xml:space="preserve">несоответствие организации образовательного процесса социальным ожиданиям; </w:t>
      </w:r>
    </w:p>
    <w:p>
      <w:pPr>
        <w:pStyle w:val="14"/>
        <w:numPr>
          <w:ilvl w:val="0"/>
          <w:numId w:val="7"/>
        </w:numPr>
        <w:spacing w:after="0"/>
        <w:ind w:left="426" w:hanging="426"/>
        <w:jc w:val="both"/>
      </w:pPr>
      <w:r>
        <w:t xml:space="preserve">многие выпускники старшей школы, сдающие ЕГЭ, получают неудовлетворительные отметки; в целом отсутствие хороших показателей сдачи ЕГЭ учащимися; </w:t>
      </w:r>
    </w:p>
    <w:p>
      <w:pPr>
        <w:pStyle w:val="14"/>
        <w:numPr>
          <w:ilvl w:val="0"/>
          <w:numId w:val="7"/>
        </w:numPr>
        <w:spacing w:after="0"/>
        <w:ind w:left="426" w:hanging="426"/>
        <w:jc w:val="both"/>
      </w:pPr>
      <w:r>
        <w:t xml:space="preserve">практически отсутствуют активные, проектные формы работы; </w:t>
      </w:r>
    </w:p>
    <w:p>
      <w:pPr>
        <w:pStyle w:val="14"/>
        <w:numPr>
          <w:ilvl w:val="0"/>
          <w:numId w:val="7"/>
        </w:numPr>
        <w:spacing w:after="0"/>
        <w:ind w:left="426" w:hanging="426"/>
        <w:jc w:val="both"/>
      </w:pPr>
      <w:r>
        <w:t xml:space="preserve">снижение в целом интереса к учебной деятельности; </w:t>
      </w:r>
    </w:p>
    <w:p>
      <w:pPr>
        <w:pStyle w:val="14"/>
        <w:numPr>
          <w:ilvl w:val="0"/>
          <w:numId w:val="7"/>
        </w:numPr>
        <w:spacing w:after="0"/>
        <w:ind w:left="426" w:hanging="426"/>
        <w:jc w:val="both"/>
      </w:pPr>
      <w:r>
        <w:t xml:space="preserve">недостаточный уровень сформированности общеучебных умений и навыков (УУД) учащихся, от которых зависит такое качество, как умение учиться; </w:t>
      </w:r>
    </w:p>
    <w:p>
      <w:pPr>
        <w:pStyle w:val="14"/>
        <w:numPr>
          <w:ilvl w:val="0"/>
          <w:numId w:val="7"/>
        </w:numPr>
        <w:spacing w:after="0"/>
        <w:ind w:left="426" w:hanging="426"/>
        <w:jc w:val="both"/>
      </w:pPr>
      <w:r>
        <w:t xml:space="preserve">несформированность навыков самообразования; </w:t>
      </w:r>
    </w:p>
    <w:p>
      <w:pPr>
        <w:pStyle w:val="14"/>
        <w:numPr>
          <w:ilvl w:val="0"/>
          <w:numId w:val="7"/>
        </w:numPr>
        <w:spacing w:after="0"/>
        <w:ind w:left="426" w:hanging="426"/>
        <w:jc w:val="both"/>
      </w:pPr>
      <w:r>
        <w:t xml:space="preserve">низкий общий интеллектуальный уровень развития учащихся. </w:t>
      </w:r>
    </w:p>
    <w:p>
      <w:pPr>
        <w:pStyle w:val="14"/>
        <w:spacing w:after="0"/>
        <w:ind w:left="426"/>
        <w:jc w:val="both"/>
        <w:rPr>
          <w:sz w:val="12"/>
          <w:szCs w:val="12"/>
        </w:rPr>
      </w:pPr>
    </w:p>
    <w:p>
      <w:pPr>
        <w:spacing w:after="0"/>
        <w:jc w:val="both"/>
      </w:pPr>
      <w:r>
        <w:t xml:space="preserve">4. Проблемы здоровья учащихся и учителей: </w:t>
      </w:r>
    </w:p>
    <w:p>
      <w:pPr>
        <w:pStyle w:val="14"/>
        <w:numPr>
          <w:ilvl w:val="0"/>
          <w:numId w:val="7"/>
        </w:numPr>
        <w:spacing w:after="0"/>
        <w:ind w:left="426" w:hanging="426"/>
        <w:jc w:val="both"/>
      </w:pPr>
      <w:r>
        <w:t xml:space="preserve">отсутствие пропаганды здорового образа жизни; </w:t>
      </w:r>
      <w:r>
        <w:rPr/>
        <w:sym w:font="Symbol" w:char="F02D"/>
      </w:r>
      <w:r>
        <w:t xml:space="preserve"> возросшее число заболеваний органов пищеварения, опорно-двигательного аппарата, эндокринной системы, а также нервно-психических расстройств.</w:t>
      </w:r>
    </w:p>
    <w:p>
      <w:pPr>
        <w:pStyle w:val="14"/>
        <w:spacing w:after="0"/>
        <w:ind w:left="426"/>
        <w:jc w:val="both"/>
        <w:rPr>
          <w:sz w:val="12"/>
          <w:szCs w:val="12"/>
        </w:rPr>
      </w:pPr>
    </w:p>
    <w:p>
      <w:pPr>
        <w:spacing w:after="0"/>
        <w:jc w:val="both"/>
      </w:pPr>
      <w:r>
        <w:t xml:space="preserve">5. Проблемы сотрудничества семьи и образовательной организации: </w:t>
      </w:r>
    </w:p>
    <w:p>
      <w:pPr>
        <w:pStyle w:val="14"/>
        <w:numPr>
          <w:ilvl w:val="0"/>
          <w:numId w:val="7"/>
        </w:numPr>
        <w:spacing w:after="0"/>
        <w:ind w:left="426" w:hanging="426"/>
        <w:jc w:val="both"/>
      </w:pPr>
      <w:r>
        <w:t xml:space="preserve">резкая критика школы в связи с неудовлетворённостью общества качеством образования; </w:t>
      </w:r>
    </w:p>
    <w:p>
      <w:pPr>
        <w:pStyle w:val="14"/>
        <w:numPr>
          <w:ilvl w:val="0"/>
          <w:numId w:val="7"/>
        </w:numPr>
        <w:spacing w:after="0"/>
        <w:ind w:left="426" w:hanging="426"/>
        <w:jc w:val="both"/>
      </w:pPr>
      <w:r>
        <w:t xml:space="preserve">незнание проблем конкретной семьи, её психологического состояния, особенностей отношения родителей к детям; </w:t>
      </w:r>
    </w:p>
    <w:p>
      <w:pPr>
        <w:pStyle w:val="14"/>
        <w:numPr>
          <w:ilvl w:val="0"/>
          <w:numId w:val="7"/>
        </w:numPr>
        <w:spacing w:after="0"/>
        <w:ind w:left="426" w:hanging="426"/>
        <w:jc w:val="both"/>
      </w:pPr>
      <w:r>
        <w:t xml:space="preserve">отсутствие взаимосвязи учителя, классного руководителя и родителей; </w:t>
      </w:r>
    </w:p>
    <w:p>
      <w:pPr>
        <w:pStyle w:val="14"/>
        <w:numPr>
          <w:ilvl w:val="0"/>
          <w:numId w:val="7"/>
        </w:numPr>
        <w:spacing w:after="0"/>
        <w:ind w:left="426" w:hanging="426"/>
        <w:jc w:val="both"/>
      </w:pPr>
      <w:r>
        <w:t xml:space="preserve">нежелание родителей сотрудничать с образовательной организацией в силу разных обстоятельств: занятости, отсутствия навыков взаимодействия, недооценки сотрудничества; </w:t>
      </w:r>
    </w:p>
    <w:p>
      <w:pPr>
        <w:pStyle w:val="14"/>
        <w:numPr>
          <w:ilvl w:val="0"/>
          <w:numId w:val="7"/>
        </w:numPr>
        <w:spacing w:after="0"/>
        <w:ind w:left="426" w:hanging="426"/>
        <w:jc w:val="both"/>
      </w:pPr>
      <w:r>
        <w:t xml:space="preserve">однотипность классных родительских собраний, устаревшие формы организации общения педагогов и родителей; </w:t>
      </w:r>
    </w:p>
    <w:p>
      <w:pPr>
        <w:pStyle w:val="14"/>
        <w:numPr>
          <w:ilvl w:val="0"/>
          <w:numId w:val="7"/>
        </w:numPr>
        <w:spacing w:after="0"/>
        <w:ind w:left="426" w:hanging="426"/>
        <w:jc w:val="both"/>
      </w:pPr>
      <w:r>
        <w:t xml:space="preserve">закрытость образовательной организации как системы. </w:t>
      </w:r>
    </w:p>
    <w:p>
      <w:pPr>
        <w:ind w:firstLine="426"/>
        <w:jc w:val="both"/>
        <w:rPr>
          <w:sz w:val="16"/>
          <w:szCs w:val="16"/>
        </w:rPr>
      </w:pPr>
    </w:p>
    <w:p>
      <w:pPr>
        <w:ind w:firstLine="426"/>
        <w:jc w:val="both"/>
      </w:pPr>
      <w:r>
        <w:t xml:space="preserve">Исходя из приведенных проблем, повышение качества образования логично проводить по следующим направлениям: </w:t>
      </w:r>
    </w:p>
    <w:p>
      <w:pPr>
        <w:jc w:val="both"/>
      </w:pPr>
      <w:r>
        <w:t xml:space="preserve">1. В части решения проблем, связанных с профессионализмом педагогов: </w:t>
      </w:r>
    </w:p>
    <w:p>
      <w:pPr>
        <w:pStyle w:val="14"/>
        <w:numPr>
          <w:ilvl w:val="0"/>
          <w:numId w:val="7"/>
        </w:numPr>
        <w:spacing w:after="0"/>
        <w:ind w:left="426" w:hanging="426"/>
        <w:jc w:val="both"/>
      </w:pPr>
      <w:r>
        <w:t xml:space="preserve">найти причины нереализованных возможностей учителя и помочь ему их разрешить; </w:t>
      </w:r>
    </w:p>
    <w:p>
      <w:pPr>
        <w:pStyle w:val="14"/>
        <w:numPr>
          <w:ilvl w:val="0"/>
          <w:numId w:val="7"/>
        </w:numPr>
        <w:spacing w:after="0"/>
        <w:ind w:left="426" w:hanging="426"/>
        <w:jc w:val="both"/>
      </w:pPr>
      <w:r>
        <w:t xml:space="preserve">мотивировать на профессиональную деятельность; </w:t>
      </w:r>
    </w:p>
    <w:p>
      <w:pPr>
        <w:pStyle w:val="14"/>
        <w:numPr>
          <w:ilvl w:val="0"/>
          <w:numId w:val="7"/>
        </w:numPr>
        <w:spacing w:after="0"/>
        <w:ind w:left="426" w:hanging="426"/>
        <w:jc w:val="both"/>
      </w:pPr>
      <w:r>
        <w:t xml:space="preserve">повышать культуру производственных отношений; </w:t>
      </w:r>
    </w:p>
    <w:p>
      <w:pPr>
        <w:pStyle w:val="14"/>
        <w:numPr>
          <w:ilvl w:val="0"/>
          <w:numId w:val="7"/>
        </w:numPr>
        <w:spacing w:after="0"/>
        <w:ind w:left="426" w:hanging="426"/>
        <w:jc w:val="both"/>
      </w:pPr>
      <w:r>
        <w:t xml:space="preserve">совершенствовать уровень педагогического мастерства, педагогических технологий через корпоративное обучение, наставничество, индивидуальную помощь; </w:t>
      </w:r>
    </w:p>
    <w:p>
      <w:pPr>
        <w:pStyle w:val="14"/>
        <w:numPr>
          <w:ilvl w:val="0"/>
          <w:numId w:val="7"/>
        </w:numPr>
        <w:spacing w:after="0"/>
        <w:ind w:left="426" w:hanging="426"/>
        <w:jc w:val="both"/>
      </w:pPr>
      <w:r>
        <w:t xml:space="preserve">сформировать и поддерживать чувство коллективной ответственности за результаты работы образовательной организации. </w:t>
      </w:r>
    </w:p>
    <w:p>
      <w:pPr>
        <w:pStyle w:val="14"/>
        <w:spacing w:after="0"/>
        <w:ind w:left="0" w:firstLine="426"/>
        <w:jc w:val="both"/>
        <w:rPr>
          <w:sz w:val="16"/>
          <w:szCs w:val="16"/>
        </w:rPr>
      </w:pPr>
    </w:p>
    <w:p>
      <w:pPr>
        <w:pStyle w:val="14"/>
        <w:spacing w:after="0"/>
        <w:ind w:left="0" w:firstLine="426"/>
        <w:jc w:val="both"/>
      </w:pPr>
      <w:r>
        <w:t xml:space="preserve">Учитель – это один из субъектов образовательного процесса. Он вносит свой вклад в содержательную сторону обучения, даёт собственную ценностно-смысловую интерпретацию учебного материала, акцентирует внимание на тех или иных аспектах его значимости, решает проблему преемственности с учётом индивидуально-психологических особенностей ученика, организует обратную связь с учащимися. </w:t>
      </w:r>
    </w:p>
    <w:p>
      <w:pPr>
        <w:pStyle w:val="14"/>
        <w:spacing w:after="0"/>
        <w:ind w:left="0" w:firstLine="426"/>
        <w:jc w:val="both"/>
      </w:pPr>
      <w:r>
        <w:t xml:space="preserve">Существенное значение для продуктивной профессиональной деятельности учителя имеет личностная составляющая. Она включает в себя: </w:t>
      </w:r>
    </w:p>
    <w:p>
      <w:pPr>
        <w:pStyle w:val="14"/>
        <w:numPr>
          <w:ilvl w:val="0"/>
          <w:numId w:val="11"/>
        </w:numPr>
        <w:spacing w:after="0"/>
        <w:ind w:left="567" w:hanging="141"/>
        <w:jc w:val="both"/>
      </w:pPr>
      <w:r>
        <w:t xml:space="preserve"> интеллектуальные умения (сформированность важнейших видов мышления); </w:t>
      </w:r>
    </w:p>
    <w:p>
      <w:pPr>
        <w:pStyle w:val="14"/>
        <w:numPr>
          <w:ilvl w:val="0"/>
          <w:numId w:val="11"/>
        </w:numPr>
        <w:spacing w:after="0"/>
        <w:ind w:left="567" w:hanging="141"/>
        <w:jc w:val="both"/>
      </w:pPr>
      <w:r>
        <w:t xml:space="preserve"> нравственные качества (поведение, уважение к ученику, к его личности); </w:t>
      </w:r>
    </w:p>
    <w:p>
      <w:pPr>
        <w:pStyle w:val="14"/>
        <w:numPr>
          <w:ilvl w:val="0"/>
          <w:numId w:val="11"/>
        </w:numPr>
        <w:spacing w:after="0"/>
        <w:ind w:left="567" w:hanging="141"/>
        <w:jc w:val="both"/>
      </w:pPr>
      <w:r>
        <w:t xml:space="preserve"> эмоциональные чувства (любовь к своему предмету, к своей профессии); </w:t>
      </w:r>
    </w:p>
    <w:p>
      <w:pPr>
        <w:pStyle w:val="14"/>
        <w:numPr>
          <w:ilvl w:val="0"/>
          <w:numId w:val="11"/>
        </w:numPr>
        <w:spacing w:after="0"/>
        <w:ind w:left="567" w:hanging="141"/>
        <w:jc w:val="both"/>
      </w:pPr>
      <w:r>
        <w:t xml:space="preserve"> волевые качества. </w:t>
      </w:r>
    </w:p>
    <w:p>
      <w:pPr>
        <w:pStyle w:val="14"/>
        <w:spacing w:after="0"/>
        <w:ind w:left="0" w:firstLine="426"/>
        <w:jc w:val="both"/>
        <w:rPr>
          <w:sz w:val="12"/>
          <w:szCs w:val="12"/>
        </w:rPr>
      </w:pPr>
    </w:p>
    <w:p>
      <w:pPr>
        <w:pStyle w:val="14"/>
        <w:spacing w:after="0"/>
        <w:ind w:left="0" w:firstLine="426"/>
        <w:jc w:val="both"/>
      </w:pPr>
      <w:r>
        <w:t xml:space="preserve">Важно помочь учителю найти свой стиль педагогической деятельности, который характеризуется авторскими разработками, методиками, технологиями, особой культурой труда. В итоге – выход на авторскую систему деятельности (дидактическую, воспитательную, методическую). </w:t>
      </w:r>
    </w:p>
    <w:p>
      <w:pPr>
        <w:pStyle w:val="14"/>
        <w:spacing w:after="0"/>
        <w:ind w:left="0" w:firstLine="426"/>
        <w:jc w:val="both"/>
        <w:rPr>
          <w:sz w:val="12"/>
          <w:szCs w:val="12"/>
        </w:rPr>
      </w:pPr>
    </w:p>
    <w:p>
      <w:pPr>
        <w:pStyle w:val="14"/>
        <w:spacing w:after="0"/>
        <w:ind w:left="0"/>
        <w:jc w:val="both"/>
      </w:pPr>
      <w:r>
        <w:t xml:space="preserve">2. В части решения проблем, связанных с обучающимися: </w:t>
      </w:r>
    </w:p>
    <w:p>
      <w:pPr>
        <w:pStyle w:val="14"/>
        <w:numPr>
          <w:ilvl w:val="0"/>
          <w:numId w:val="7"/>
        </w:numPr>
        <w:spacing w:after="0"/>
        <w:ind w:left="426" w:hanging="426"/>
        <w:jc w:val="both"/>
      </w:pPr>
      <w:r>
        <w:t xml:space="preserve">расширение доли их самостоятельности, творчества; </w:t>
      </w:r>
    </w:p>
    <w:p>
      <w:pPr>
        <w:pStyle w:val="14"/>
        <w:numPr>
          <w:ilvl w:val="0"/>
          <w:numId w:val="7"/>
        </w:numPr>
        <w:spacing w:after="0"/>
        <w:ind w:left="426" w:hanging="426"/>
        <w:jc w:val="both"/>
      </w:pPr>
      <w:r>
        <w:t xml:space="preserve">отказ от заучивания огромных массивов информации ради развития ключевых компетентностей, способностей применять знания; </w:t>
      </w:r>
    </w:p>
    <w:p>
      <w:pPr>
        <w:pStyle w:val="14"/>
        <w:numPr>
          <w:ilvl w:val="0"/>
          <w:numId w:val="7"/>
        </w:numPr>
        <w:spacing w:after="0"/>
        <w:ind w:left="426" w:hanging="426"/>
        <w:jc w:val="both"/>
      </w:pPr>
      <w:r>
        <w:t xml:space="preserve">профильное обучение (главной целью профильного обучения является обеспечение получения полноценного образования в соответствии с индивидуальными склонностями и потребностями учащихся); </w:t>
      </w:r>
    </w:p>
    <w:p>
      <w:pPr>
        <w:pStyle w:val="14"/>
        <w:numPr>
          <w:ilvl w:val="0"/>
          <w:numId w:val="7"/>
        </w:numPr>
        <w:spacing w:after="0"/>
        <w:ind w:left="426" w:hanging="426"/>
        <w:jc w:val="both"/>
      </w:pPr>
      <w:r>
        <w:t xml:space="preserve">расширение активных форм включения в образовательный процесс; </w:t>
      </w:r>
    </w:p>
    <w:p>
      <w:pPr>
        <w:pStyle w:val="14"/>
        <w:numPr>
          <w:ilvl w:val="0"/>
          <w:numId w:val="7"/>
        </w:numPr>
        <w:spacing w:after="0"/>
        <w:ind w:left="426" w:hanging="426"/>
        <w:jc w:val="both"/>
      </w:pPr>
      <w:r>
        <w:t xml:space="preserve">восстановление детских и юношеских организаций, поощрение самоуправления;  </w:t>
      </w:r>
    </w:p>
    <w:p>
      <w:pPr>
        <w:pStyle w:val="14"/>
        <w:numPr>
          <w:ilvl w:val="0"/>
          <w:numId w:val="7"/>
        </w:numPr>
        <w:spacing w:after="0"/>
        <w:ind w:left="426" w:hanging="426"/>
        <w:jc w:val="both"/>
      </w:pPr>
      <w:r>
        <w:t xml:space="preserve">реализация программ физического оздоровления молодёжи; </w:t>
      </w:r>
    </w:p>
    <w:p>
      <w:pPr>
        <w:pStyle w:val="14"/>
        <w:numPr>
          <w:ilvl w:val="0"/>
          <w:numId w:val="7"/>
        </w:numPr>
        <w:spacing w:after="0"/>
        <w:ind w:left="426" w:hanging="426"/>
        <w:jc w:val="both"/>
      </w:pPr>
      <w:r>
        <w:t xml:space="preserve">внедрение системы оценивания через портфолио – механизма учёта и конвертирования всех достижений ребёнка в приобретённых компетентностях. </w:t>
      </w:r>
    </w:p>
    <w:p>
      <w:pPr>
        <w:pStyle w:val="14"/>
        <w:spacing w:after="0"/>
        <w:ind w:left="0" w:firstLine="426"/>
        <w:jc w:val="both"/>
      </w:pPr>
    </w:p>
    <w:p>
      <w:pPr>
        <w:pStyle w:val="14"/>
        <w:spacing w:after="0"/>
        <w:ind w:left="0" w:firstLine="426"/>
        <w:jc w:val="both"/>
      </w:pPr>
      <w:r>
        <w:t xml:space="preserve">Качество образования учащихся есть результат образовательного процесса, который планируется в соответствии с теми целями воспитания и обучения, которые ставит перед собой коллектив образовательной организации. От качества поставленной цели зависит успех и эффективность всего образовательного процесса. Целью и результатом качества образования в образовательной организации должно стать целостное развитие растущего человека, его готовность к самоопределению, саморазвитию и творчеству, к самоорганизации своей жизни. </w:t>
      </w:r>
    </w:p>
    <w:p>
      <w:pPr>
        <w:pStyle w:val="14"/>
        <w:spacing w:after="0"/>
        <w:ind w:left="0" w:firstLine="426"/>
        <w:jc w:val="both"/>
        <w:rPr>
          <w:sz w:val="16"/>
          <w:szCs w:val="16"/>
        </w:rPr>
      </w:pPr>
    </w:p>
    <w:p>
      <w:pPr>
        <w:jc w:val="both"/>
      </w:pPr>
    </w:p>
    <w:p>
      <w:pPr>
        <w:jc w:val="both"/>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r>
        <w:t>В информационно-методическом сборнике использованы материалы:</w:t>
      </w:r>
    </w:p>
    <w:p>
      <w:pPr>
        <w:pStyle w:val="14"/>
        <w:numPr>
          <w:ilvl w:val="0"/>
          <w:numId w:val="12"/>
        </w:numPr>
        <w:jc w:val="both"/>
      </w:pPr>
      <w:r>
        <w:t>Внутришкольная система оценки качества образования на основе прозрачных критериев текущего и итогового оценивания, обеспечивающих объективную оценку образовательных результатов: методические рекомендации для руководителей и заместителей директора общеобразовательных организаций - г.о. Новокуйбышевск, 2020 г.</w:t>
      </w:r>
    </w:p>
    <w:p>
      <w:pPr>
        <w:pStyle w:val="14"/>
        <w:numPr>
          <w:ilvl w:val="0"/>
          <w:numId w:val="12"/>
        </w:numPr>
        <w:jc w:val="both"/>
      </w:pPr>
      <w:r>
        <w:t>Инновационная деятельность муниципальных систем образования Краснодарского края: сборник статей / Сост. Ю.А. Дунская, Н.О. Яковлева. – Краснодар: ИРО Краснодарского края, 2022. – 45 с.</w:t>
      </w:r>
    </w:p>
    <w:p>
      <w:pPr>
        <w:pStyle w:val="14"/>
        <w:numPr>
          <w:ilvl w:val="0"/>
          <w:numId w:val="12"/>
        </w:numPr>
        <w:jc w:val="both"/>
      </w:pPr>
      <w:r>
        <w:t>Методические рекомендации по управлению качеством образования в образовательной организации / авт.-сост. О.А. Притужалова, О.В. Созонтова, Е.А. Хадакова. – Липецк: ГАУДПО ЛО «ИРО», 2019. – 132 с.</w:t>
      </w:r>
    </w:p>
    <w:p>
      <w:pPr>
        <w:pStyle w:val="14"/>
        <w:numPr>
          <w:ilvl w:val="0"/>
          <w:numId w:val="12"/>
        </w:numPr>
        <w:jc w:val="both"/>
      </w:pPr>
      <w:r>
        <w:t>Механизмы повышения качества образования в образовательной организации (Методические материалы) / авторы-составители О.В. Созонтова, О.А. Притужалова. – Липецк: ГАУДПО ЛО «ИРО», 2020. – 105 с.</w:t>
      </w:r>
    </w:p>
    <w:p>
      <w:pPr>
        <w:pStyle w:val="14"/>
        <w:numPr>
          <w:ilvl w:val="0"/>
          <w:numId w:val="12"/>
        </w:numPr>
        <w:jc w:val="both"/>
      </w:pPr>
      <w:r>
        <w:t>Методические рекомендации по разработке комплекса мер, направленных на преодоление факторов, обуславливающих низкие результаты обучения / Авт.-сост. О.В. Морозова. – Смоленск: ГАУ ДПО СОИРО. – 2021. – 40 с.</w:t>
      </w:r>
    </w:p>
    <w:p>
      <w:pPr>
        <w:pStyle w:val="14"/>
        <w:numPr>
          <w:ilvl w:val="0"/>
          <w:numId w:val="12"/>
        </w:numPr>
        <w:jc w:val="both"/>
      </w:pPr>
      <w:r>
        <w:t>Министерство образования, науки и молодежной политики Республики Коми Государственное образовательное учреждение дополнительного профессионального образования «Коми республиканский институт развития образования». Автор-составитель - кандидат педагогических наук, проректор по образовательной деятельности ГОУДПО «КРИРО» М.А. Габова.</w:t>
      </w:r>
    </w:p>
    <w:p>
      <w:pPr>
        <w:pStyle w:val="14"/>
        <w:numPr>
          <w:ilvl w:val="0"/>
          <w:numId w:val="12"/>
        </w:numPr>
        <w:jc w:val="both"/>
      </w:pPr>
      <w:r>
        <w:t>Повышение качества образования и принятие управленческих решений на основе результатов мониторинга качества обучения, преподавания и управления [Электронный ресурс]: методические рекомендации. / авт.-сост. Э.М. Демина; М-во образования, науки и молодеж. политики Респ. Коми, Коми республик. ин-т развития образования. ‒ Электрон. текстовые дан. (672 КБ). ‒ Сыктывкар: КРИРО, 2018.</w:t>
      </w:r>
    </w:p>
    <w:p>
      <w:pPr>
        <w:jc w:val="both"/>
      </w:pPr>
    </w:p>
    <w:p>
      <w:pPr>
        <w:jc w:val="both"/>
      </w:pPr>
    </w:p>
    <w:p>
      <w:pPr>
        <w:jc w:val="both"/>
      </w:pPr>
    </w:p>
    <w:p>
      <w:pPr>
        <w:jc w:val="both"/>
      </w:pPr>
    </w:p>
    <w:p>
      <w:pPr>
        <w:jc w:val="both"/>
      </w:pPr>
    </w:p>
    <w:p>
      <w:pPr>
        <w:jc w:val="both"/>
      </w:pPr>
      <w:r>
        <w:t>Автор-составитель А.А.Кычкина, Региональный методический центр ЦНППМ ДИРО</w:t>
      </w:r>
    </w:p>
    <w:p>
      <w:pPr>
        <w:jc w:val="both"/>
      </w:pPr>
    </w:p>
    <w:p>
      <w:pPr>
        <w:jc w:val="both"/>
      </w:pPr>
    </w:p>
    <w:p>
      <w:pPr>
        <w:jc w:val="both"/>
      </w:pPr>
    </w:p>
    <w:p>
      <w:pPr>
        <w:jc w:val="both"/>
      </w:pPr>
    </w:p>
    <w:sectPr>
      <w:footerReference r:id="rId5" w:type="default"/>
      <w:pgSz w:w="11906" w:h="16838"/>
      <w:pgMar w:top="1134" w:right="1134" w:bottom="1134" w:left="1134"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Open Sans">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8058321"/>
      <w:docPartObj>
        <w:docPartGallery w:val="AutoText"/>
      </w:docPartObj>
    </w:sdtPr>
    <w:sdtContent>
      <w:p>
        <w:pPr>
          <w:pStyle w:val="8"/>
          <w:jc w:val="center"/>
        </w:pPr>
        <w:r>
          <w:rPr>
            <w:sz w:val="18"/>
            <w:szCs w:val="18"/>
          </w:rPr>
          <w:fldChar w:fldCharType="begin"/>
        </w:r>
        <w:r>
          <w:rPr>
            <w:sz w:val="18"/>
            <w:szCs w:val="18"/>
          </w:rPr>
          <w:instrText xml:space="preserve">PAGE   \* MERGEFORMAT</w:instrText>
        </w:r>
        <w:r>
          <w:rPr>
            <w:sz w:val="18"/>
            <w:szCs w:val="18"/>
          </w:rPr>
          <w:fldChar w:fldCharType="separate"/>
        </w:r>
        <w:r>
          <w:rPr>
            <w:sz w:val="18"/>
            <w:szCs w:val="18"/>
          </w:rPr>
          <w:t>24</w:t>
        </w:r>
        <w:r>
          <w:rPr>
            <w:sz w:val="18"/>
            <w:szCs w:val="18"/>
          </w:rP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46F4B"/>
    <w:multiLevelType w:val="multilevel"/>
    <w:tmpl w:val="00946F4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A435018"/>
    <w:multiLevelType w:val="multilevel"/>
    <w:tmpl w:val="0A435018"/>
    <w:lvl w:ilvl="0" w:tentative="0">
      <w:start w:val="1"/>
      <w:numFmt w:val="bullet"/>
      <w:lvlText w:val="-"/>
      <w:lvlJc w:val="left"/>
      <w:pPr>
        <w:ind w:left="720" w:hanging="360"/>
      </w:pPr>
      <w:rPr>
        <w:rFonts w:hint="eastAsia" w:ascii="SimSun" w:hAnsi="SimSun" w:eastAsia="SimSun"/>
      </w:rPr>
    </w:lvl>
    <w:lvl w:ilvl="1" w:tentative="0">
      <w:start w:val="4"/>
      <w:numFmt w:val="bullet"/>
      <w:lvlText w:val=""/>
      <w:lvlJc w:val="left"/>
      <w:pPr>
        <w:ind w:left="1440" w:hanging="360"/>
      </w:pPr>
      <w:rPr>
        <w:rFonts w:hint="default" w:ascii="Symbol" w:hAnsi="Symbol" w:eastAsiaTheme="minorHAnsi" w:cstheme="minorBid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D9A7304"/>
    <w:multiLevelType w:val="multilevel"/>
    <w:tmpl w:val="0D9A7304"/>
    <w:lvl w:ilvl="0" w:tentative="0">
      <w:start w:val="1"/>
      <w:numFmt w:val="decimal"/>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3">
    <w:nsid w:val="18E7082E"/>
    <w:multiLevelType w:val="multilevel"/>
    <w:tmpl w:val="18E7082E"/>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4">
    <w:nsid w:val="31D86FDF"/>
    <w:multiLevelType w:val="multilevel"/>
    <w:tmpl w:val="31D86FDF"/>
    <w:lvl w:ilvl="0" w:tentative="0">
      <w:start w:val="1"/>
      <w:numFmt w:val="bullet"/>
      <w:lvlText w:val="-"/>
      <w:lvlJc w:val="left"/>
      <w:pPr>
        <w:ind w:left="585" w:hanging="360"/>
      </w:pPr>
      <w:rPr>
        <w:rFonts w:hint="eastAsia" w:ascii="SimSun" w:hAnsi="SimSun" w:eastAsia="SimSu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7606F25"/>
    <w:multiLevelType w:val="multilevel"/>
    <w:tmpl w:val="47606F25"/>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6">
    <w:nsid w:val="5EE010A7"/>
    <w:multiLevelType w:val="multilevel"/>
    <w:tmpl w:val="5EE010A7"/>
    <w:lvl w:ilvl="0" w:tentative="0">
      <w:start w:val="1"/>
      <w:numFmt w:val="bullet"/>
      <w:lvlText w:val="-"/>
      <w:lvlJc w:val="left"/>
      <w:pPr>
        <w:ind w:left="786" w:hanging="360"/>
      </w:pPr>
      <w:rPr>
        <w:rFonts w:hint="eastAsia" w:ascii="SimSun" w:hAnsi="SimSun" w:eastAsia="SimSun"/>
      </w:rPr>
    </w:lvl>
    <w:lvl w:ilvl="1" w:tentative="0">
      <w:start w:val="1"/>
      <w:numFmt w:val="bullet"/>
      <w:lvlText w:val="o"/>
      <w:lvlJc w:val="left"/>
      <w:pPr>
        <w:ind w:left="1506" w:hanging="360"/>
      </w:pPr>
      <w:rPr>
        <w:rFonts w:hint="default" w:ascii="Courier New" w:hAnsi="Courier New" w:cs="Courier New"/>
      </w:rPr>
    </w:lvl>
    <w:lvl w:ilvl="2" w:tentative="0">
      <w:start w:val="1"/>
      <w:numFmt w:val="bullet"/>
      <w:lvlText w:val=""/>
      <w:lvlJc w:val="left"/>
      <w:pPr>
        <w:ind w:left="2226" w:hanging="360"/>
      </w:pPr>
      <w:rPr>
        <w:rFonts w:hint="default" w:ascii="Wingdings" w:hAnsi="Wingdings"/>
      </w:rPr>
    </w:lvl>
    <w:lvl w:ilvl="3" w:tentative="0">
      <w:start w:val="1"/>
      <w:numFmt w:val="bullet"/>
      <w:lvlText w:val=""/>
      <w:lvlJc w:val="left"/>
      <w:pPr>
        <w:ind w:left="2946" w:hanging="360"/>
      </w:pPr>
      <w:rPr>
        <w:rFonts w:hint="default" w:ascii="Symbol" w:hAnsi="Symbol"/>
      </w:rPr>
    </w:lvl>
    <w:lvl w:ilvl="4" w:tentative="0">
      <w:start w:val="1"/>
      <w:numFmt w:val="bullet"/>
      <w:lvlText w:val="o"/>
      <w:lvlJc w:val="left"/>
      <w:pPr>
        <w:ind w:left="3666" w:hanging="360"/>
      </w:pPr>
      <w:rPr>
        <w:rFonts w:hint="default" w:ascii="Courier New" w:hAnsi="Courier New" w:cs="Courier New"/>
      </w:rPr>
    </w:lvl>
    <w:lvl w:ilvl="5" w:tentative="0">
      <w:start w:val="1"/>
      <w:numFmt w:val="bullet"/>
      <w:lvlText w:val=""/>
      <w:lvlJc w:val="left"/>
      <w:pPr>
        <w:ind w:left="4386" w:hanging="360"/>
      </w:pPr>
      <w:rPr>
        <w:rFonts w:hint="default" w:ascii="Wingdings" w:hAnsi="Wingdings"/>
      </w:rPr>
    </w:lvl>
    <w:lvl w:ilvl="6" w:tentative="0">
      <w:start w:val="1"/>
      <w:numFmt w:val="bullet"/>
      <w:lvlText w:val=""/>
      <w:lvlJc w:val="left"/>
      <w:pPr>
        <w:ind w:left="5106" w:hanging="360"/>
      </w:pPr>
      <w:rPr>
        <w:rFonts w:hint="default" w:ascii="Symbol" w:hAnsi="Symbol"/>
      </w:rPr>
    </w:lvl>
    <w:lvl w:ilvl="7" w:tentative="0">
      <w:start w:val="1"/>
      <w:numFmt w:val="bullet"/>
      <w:lvlText w:val="o"/>
      <w:lvlJc w:val="left"/>
      <w:pPr>
        <w:ind w:left="5826" w:hanging="360"/>
      </w:pPr>
      <w:rPr>
        <w:rFonts w:hint="default" w:ascii="Courier New" w:hAnsi="Courier New" w:cs="Courier New"/>
      </w:rPr>
    </w:lvl>
    <w:lvl w:ilvl="8" w:tentative="0">
      <w:start w:val="1"/>
      <w:numFmt w:val="bullet"/>
      <w:lvlText w:val=""/>
      <w:lvlJc w:val="left"/>
      <w:pPr>
        <w:ind w:left="6546" w:hanging="360"/>
      </w:pPr>
      <w:rPr>
        <w:rFonts w:hint="default" w:ascii="Wingdings" w:hAnsi="Wingdings"/>
      </w:rPr>
    </w:lvl>
  </w:abstractNum>
  <w:abstractNum w:abstractNumId="7">
    <w:nsid w:val="660C1B83"/>
    <w:multiLevelType w:val="multilevel"/>
    <w:tmpl w:val="660C1B83"/>
    <w:lvl w:ilvl="0" w:tentative="0">
      <w:start w:val="1"/>
      <w:numFmt w:val="decimal"/>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8">
    <w:nsid w:val="6B335093"/>
    <w:multiLevelType w:val="multilevel"/>
    <w:tmpl w:val="6B335093"/>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9">
    <w:nsid w:val="6F0C019E"/>
    <w:multiLevelType w:val="multilevel"/>
    <w:tmpl w:val="6F0C019E"/>
    <w:lvl w:ilvl="0" w:tentative="0">
      <w:start w:val="1"/>
      <w:numFmt w:val="bullet"/>
      <w:lvlText w:val=""/>
      <w:lvlJc w:val="left"/>
      <w:pPr>
        <w:ind w:left="1146" w:hanging="360"/>
      </w:pPr>
      <w:rPr>
        <w:rFonts w:hint="default" w:ascii="Symbol" w:hAnsi="Symbol"/>
      </w:rPr>
    </w:lvl>
    <w:lvl w:ilvl="1" w:tentative="0">
      <w:start w:val="1"/>
      <w:numFmt w:val="bullet"/>
      <w:lvlText w:val="o"/>
      <w:lvlJc w:val="left"/>
      <w:pPr>
        <w:ind w:left="1866" w:hanging="360"/>
      </w:pPr>
      <w:rPr>
        <w:rFonts w:hint="default" w:ascii="Courier New" w:hAnsi="Courier New" w:cs="Courier New"/>
      </w:rPr>
    </w:lvl>
    <w:lvl w:ilvl="2" w:tentative="0">
      <w:start w:val="1"/>
      <w:numFmt w:val="bullet"/>
      <w:lvlText w:val=""/>
      <w:lvlJc w:val="left"/>
      <w:pPr>
        <w:ind w:left="2586" w:hanging="360"/>
      </w:pPr>
      <w:rPr>
        <w:rFonts w:hint="default" w:ascii="Wingdings" w:hAnsi="Wingdings"/>
      </w:rPr>
    </w:lvl>
    <w:lvl w:ilvl="3" w:tentative="0">
      <w:start w:val="1"/>
      <w:numFmt w:val="bullet"/>
      <w:lvlText w:val=""/>
      <w:lvlJc w:val="left"/>
      <w:pPr>
        <w:ind w:left="3306" w:hanging="360"/>
      </w:pPr>
      <w:rPr>
        <w:rFonts w:hint="default" w:ascii="Symbol" w:hAnsi="Symbol"/>
      </w:rPr>
    </w:lvl>
    <w:lvl w:ilvl="4" w:tentative="0">
      <w:start w:val="1"/>
      <w:numFmt w:val="bullet"/>
      <w:lvlText w:val="o"/>
      <w:lvlJc w:val="left"/>
      <w:pPr>
        <w:ind w:left="4026" w:hanging="360"/>
      </w:pPr>
      <w:rPr>
        <w:rFonts w:hint="default" w:ascii="Courier New" w:hAnsi="Courier New" w:cs="Courier New"/>
      </w:rPr>
    </w:lvl>
    <w:lvl w:ilvl="5" w:tentative="0">
      <w:start w:val="1"/>
      <w:numFmt w:val="bullet"/>
      <w:lvlText w:val=""/>
      <w:lvlJc w:val="left"/>
      <w:pPr>
        <w:ind w:left="4746" w:hanging="360"/>
      </w:pPr>
      <w:rPr>
        <w:rFonts w:hint="default" w:ascii="Wingdings" w:hAnsi="Wingdings"/>
      </w:rPr>
    </w:lvl>
    <w:lvl w:ilvl="6" w:tentative="0">
      <w:start w:val="1"/>
      <w:numFmt w:val="bullet"/>
      <w:lvlText w:val=""/>
      <w:lvlJc w:val="left"/>
      <w:pPr>
        <w:ind w:left="5466" w:hanging="360"/>
      </w:pPr>
      <w:rPr>
        <w:rFonts w:hint="default" w:ascii="Symbol" w:hAnsi="Symbol"/>
      </w:rPr>
    </w:lvl>
    <w:lvl w:ilvl="7" w:tentative="0">
      <w:start w:val="1"/>
      <w:numFmt w:val="bullet"/>
      <w:lvlText w:val="o"/>
      <w:lvlJc w:val="left"/>
      <w:pPr>
        <w:ind w:left="6186" w:hanging="360"/>
      </w:pPr>
      <w:rPr>
        <w:rFonts w:hint="default" w:ascii="Courier New" w:hAnsi="Courier New" w:cs="Courier New"/>
      </w:rPr>
    </w:lvl>
    <w:lvl w:ilvl="8" w:tentative="0">
      <w:start w:val="1"/>
      <w:numFmt w:val="bullet"/>
      <w:lvlText w:val=""/>
      <w:lvlJc w:val="left"/>
      <w:pPr>
        <w:ind w:left="6906" w:hanging="360"/>
      </w:pPr>
      <w:rPr>
        <w:rFonts w:hint="default" w:ascii="Wingdings" w:hAnsi="Wingdings"/>
      </w:rPr>
    </w:lvl>
  </w:abstractNum>
  <w:abstractNum w:abstractNumId="10">
    <w:nsid w:val="70E3018C"/>
    <w:multiLevelType w:val="multilevel"/>
    <w:tmpl w:val="70E3018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7592377F"/>
    <w:multiLevelType w:val="multilevel"/>
    <w:tmpl w:val="7592377F"/>
    <w:lvl w:ilvl="0" w:tentative="0">
      <w:start w:val="1"/>
      <w:numFmt w:val="decimal"/>
      <w:lvlText w:val="%1."/>
      <w:lvlJc w:val="left"/>
      <w:pPr>
        <w:ind w:left="225" w:hanging="360"/>
      </w:pPr>
      <w:rPr>
        <w:rFonts w:hint="default"/>
      </w:rPr>
    </w:lvl>
    <w:lvl w:ilvl="1" w:tentative="0">
      <w:start w:val="1"/>
      <w:numFmt w:val="decimal"/>
      <w:isLgl/>
      <w:lvlText w:val="%1.%2."/>
      <w:lvlJc w:val="left"/>
      <w:pPr>
        <w:ind w:left="225" w:hanging="360"/>
      </w:pPr>
      <w:rPr>
        <w:rFonts w:hint="default"/>
      </w:rPr>
    </w:lvl>
    <w:lvl w:ilvl="2" w:tentative="0">
      <w:start w:val="1"/>
      <w:numFmt w:val="decimal"/>
      <w:isLgl/>
      <w:lvlText w:val="%1.%2.%3."/>
      <w:lvlJc w:val="left"/>
      <w:pPr>
        <w:ind w:left="585" w:hanging="720"/>
      </w:pPr>
      <w:rPr>
        <w:rFonts w:hint="default"/>
      </w:rPr>
    </w:lvl>
    <w:lvl w:ilvl="3" w:tentative="0">
      <w:start w:val="1"/>
      <w:numFmt w:val="decimal"/>
      <w:isLgl/>
      <w:lvlText w:val="%1.%2.%3.%4."/>
      <w:lvlJc w:val="left"/>
      <w:pPr>
        <w:ind w:left="585" w:hanging="720"/>
      </w:pPr>
      <w:rPr>
        <w:rFonts w:hint="default"/>
      </w:rPr>
    </w:lvl>
    <w:lvl w:ilvl="4" w:tentative="0">
      <w:start w:val="1"/>
      <w:numFmt w:val="decimal"/>
      <w:isLgl/>
      <w:lvlText w:val="%1.%2.%3.%4.%5."/>
      <w:lvlJc w:val="left"/>
      <w:pPr>
        <w:ind w:left="945" w:hanging="1080"/>
      </w:pPr>
      <w:rPr>
        <w:rFonts w:hint="default"/>
      </w:rPr>
    </w:lvl>
    <w:lvl w:ilvl="5" w:tentative="0">
      <w:start w:val="1"/>
      <w:numFmt w:val="decimal"/>
      <w:isLgl/>
      <w:lvlText w:val="%1.%2.%3.%4.%5.%6."/>
      <w:lvlJc w:val="left"/>
      <w:pPr>
        <w:ind w:left="945" w:hanging="1080"/>
      </w:pPr>
      <w:rPr>
        <w:rFonts w:hint="default"/>
      </w:rPr>
    </w:lvl>
    <w:lvl w:ilvl="6" w:tentative="0">
      <w:start w:val="1"/>
      <w:numFmt w:val="decimal"/>
      <w:isLgl/>
      <w:lvlText w:val="%1.%2.%3.%4.%5.%6.%7."/>
      <w:lvlJc w:val="left"/>
      <w:pPr>
        <w:ind w:left="1305" w:hanging="1440"/>
      </w:pPr>
      <w:rPr>
        <w:rFonts w:hint="default"/>
      </w:rPr>
    </w:lvl>
    <w:lvl w:ilvl="7" w:tentative="0">
      <w:start w:val="1"/>
      <w:numFmt w:val="decimal"/>
      <w:isLgl/>
      <w:lvlText w:val="%1.%2.%3.%4.%5.%6.%7.%8."/>
      <w:lvlJc w:val="left"/>
      <w:pPr>
        <w:ind w:left="1305" w:hanging="1440"/>
      </w:pPr>
      <w:rPr>
        <w:rFonts w:hint="default"/>
      </w:rPr>
    </w:lvl>
    <w:lvl w:ilvl="8" w:tentative="0">
      <w:start w:val="1"/>
      <w:numFmt w:val="decimal"/>
      <w:isLgl/>
      <w:lvlText w:val="%1.%2.%3.%4.%5.%6.%7.%8.%9."/>
      <w:lvlJc w:val="left"/>
      <w:pPr>
        <w:ind w:left="1665" w:hanging="1800"/>
      </w:pPr>
      <w:rPr>
        <w:rFonts w:hint="default"/>
      </w:rPr>
    </w:lvl>
  </w:abstractNum>
  <w:num w:numId="1">
    <w:abstractNumId w:val="9"/>
  </w:num>
  <w:num w:numId="2">
    <w:abstractNumId w:val="4"/>
  </w:num>
  <w:num w:numId="3">
    <w:abstractNumId w:val="11"/>
  </w:num>
  <w:num w:numId="4">
    <w:abstractNumId w:val="1"/>
  </w:num>
  <w:num w:numId="5">
    <w:abstractNumId w:val="5"/>
  </w:num>
  <w:num w:numId="6">
    <w:abstractNumId w:val="8"/>
  </w:num>
  <w:num w:numId="7">
    <w:abstractNumId w:val="3"/>
  </w:num>
  <w:num w:numId="8">
    <w:abstractNumId w:val="7"/>
  </w:num>
  <w:num w:numId="9">
    <w:abstractNumId w:val="2"/>
  </w:num>
  <w:num w:numId="10">
    <w:abstractNumId w:val="10"/>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autoHyphenation/>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258"/>
    <w:rsid w:val="00021738"/>
    <w:rsid w:val="00026573"/>
    <w:rsid w:val="00035363"/>
    <w:rsid w:val="000429EE"/>
    <w:rsid w:val="00043C4B"/>
    <w:rsid w:val="00060902"/>
    <w:rsid w:val="00080CD9"/>
    <w:rsid w:val="00081161"/>
    <w:rsid w:val="00091AA8"/>
    <w:rsid w:val="000922E7"/>
    <w:rsid w:val="0009492C"/>
    <w:rsid w:val="000A050A"/>
    <w:rsid w:val="000B6319"/>
    <w:rsid w:val="000E1C13"/>
    <w:rsid w:val="000F10CC"/>
    <w:rsid w:val="001145C8"/>
    <w:rsid w:val="00115ECD"/>
    <w:rsid w:val="00141A51"/>
    <w:rsid w:val="00156128"/>
    <w:rsid w:val="00157C8E"/>
    <w:rsid w:val="0016583A"/>
    <w:rsid w:val="001741F1"/>
    <w:rsid w:val="0018593E"/>
    <w:rsid w:val="00190229"/>
    <w:rsid w:val="001A6A1A"/>
    <w:rsid w:val="001A7C0E"/>
    <w:rsid w:val="001B78C7"/>
    <w:rsid w:val="001D0DE8"/>
    <w:rsid w:val="00207F62"/>
    <w:rsid w:val="00224A3F"/>
    <w:rsid w:val="00227897"/>
    <w:rsid w:val="0023166B"/>
    <w:rsid w:val="002474A4"/>
    <w:rsid w:val="0025142D"/>
    <w:rsid w:val="00264B36"/>
    <w:rsid w:val="002673AF"/>
    <w:rsid w:val="00273D2F"/>
    <w:rsid w:val="00275199"/>
    <w:rsid w:val="002832DC"/>
    <w:rsid w:val="00283956"/>
    <w:rsid w:val="00291F0F"/>
    <w:rsid w:val="0029357F"/>
    <w:rsid w:val="00297FA8"/>
    <w:rsid w:val="002A0209"/>
    <w:rsid w:val="002A0793"/>
    <w:rsid w:val="002B5E23"/>
    <w:rsid w:val="002C12C7"/>
    <w:rsid w:val="002C3B37"/>
    <w:rsid w:val="002D498B"/>
    <w:rsid w:val="002E1D21"/>
    <w:rsid w:val="002F02C0"/>
    <w:rsid w:val="003024E6"/>
    <w:rsid w:val="00324820"/>
    <w:rsid w:val="0032669D"/>
    <w:rsid w:val="003272C0"/>
    <w:rsid w:val="00333AF2"/>
    <w:rsid w:val="00380048"/>
    <w:rsid w:val="003B309F"/>
    <w:rsid w:val="003C518D"/>
    <w:rsid w:val="003D418F"/>
    <w:rsid w:val="003F165E"/>
    <w:rsid w:val="00412A0C"/>
    <w:rsid w:val="00412C40"/>
    <w:rsid w:val="004207E1"/>
    <w:rsid w:val="004220F6"/>
    <w:rsid w:val="00426075"/>
    <w:rsid w:val="0046031B"/>
    <w:rsid w:val="00471CAB"/>
    <w:rsid w:val="00476220"/>
    <w:rsid w:val="00483C3D"/>
    <w:rsid w:val="004A0F9A"/>
    <w:rsid w:val="004B5640"/>
    <w:rsid w:val="004D402B"/>
    <w:rsid w:val="004F6C56"/>
    <w:rsid w:val="00514044"/>
    <w:rsid w:val="00515628"/>
    <w:rsid w:val="00547BE2"/>
    <w:rsid w:val="0057123E"/>
    <w:rsid w:val="00592DB3"/>
    <w:rsid w:val="005C2DB3"/>
    <w:rsid w:val="005F2D13"/>
    <w:rsid w:val="00643117"/>
    <w:rsid w:val="006458D0"/>
    <w:rsid w:val="00646F3D"/>
    <w:rsid w:val="00656126"/>
    <w:rsid w:val="00670119"/>
    <w:rsid w:val="00677737"/>
    <w:rsid w:val="00687BD5"/>
    <w:rsid w:val="006979A1"/>
    <w:rsid w:val="006C0D73"/>
    <w:rsid w:val="006E0E93"/>
    <w:rsid w:val="006E1D49"/>
    <w:rsid w:val="006E1D83"/>
    <w:rsid w:val="006E5BEF"/>
    <w:rsid w:val="006F5F83"/>
    <w:rsid w:val="00717AE1"/>
    <w:rsid w:val="007403E3"/>
    <w:rsid w:val="007610E0"/>
    <w:rsid w:val="00771836"/>
    <w:rsid w:val="00777F45"/>
    <w:rsid w:val="0078403E"/>
    <w:rsid w:val="00785175"/>
    <w:rsid w:val="007928C1"/>
    <w:rsid w:val="00797743"/>
    <w:rsid w:val="007A333B"/>
    <w:rsid w:val="007A4244"/>
    <w:rsid w:val="007C6B37"/>
    <w:rsid w:val="007D2DEA"/>
    <w:rsid w:val="007E5976"/>
    <w:rsid w:val="007F26CB"/>
    <w:rsid w:val="007F3925"/>
    <w:rsid w:val="007F700E"/>
    <w:rsid w:val="0081099F"/>
    <w:rsid w:val="00823F56"/>
    <w:rsid w:val="008410A3"/>
    <w:rsid w:val="00856798"/>
    <w:rsid w:val="008711CA"/>
    <w:rsid w:val="0087358E"/>
    <w:rsid w:val="00880D8B"/>
    <w:rsid w:val="00881400"/>
    <w:rsid w:val="008A098C"/>
    <w:rsid w:val="008A262C"/>
    <w:rsid w:val="008B3016"/>
    <w:rsid w:val="008D5626"/>
    <w:rsid w:val="008D734C"/>
    <w:rsid w:val="008F4737"/>
    <w:rsid w:val="008F6D97"/>
    <w:rsid w:val="009062D7"/>
    <w:rsid w:val="00921147"/>
    <w:rsid w:val="00933C81"/>
    <w:rsid w:val="00936876"/>
    <w:rsid w:val="00990D82"/>
    <w:rsid w:val="00993E13"/>
    <w:rsid w:val="009968EA"/>
    <w:rsid w:val="00997ED0"/>
    <w:rsid w:val="009A12AF"/>
    <w:rsid w:val="009A4AD6"/>
    <w:rsid w:val="009A548C"/>
    <w:rsid w:val="009A69F2"/>
    <w:rsid w:val="009B73F4"/>
    <w:rsid w:val="009C6BC9"/>
    <w:rsid w:val="009D54DD"/>
    <w:rsid w:val="009E1586"/>
    <w:rsid w:val="009E6E4F"/>
    <w:rsid w:val="00A30E2F"/>
    <w:rsid w:val="00A47B17"/>
    <w:rsid w:val="00A62FA5"/>
    <w:rsid w:val="00A73D7D"/>
    <w:rsid w:val="00A858BE"/>
    <w:rsid w:val="00A93FB5"/>
    <w:rsid w:val="00AE69ED"/>
    <w:rsid w:val="00AF75D7"/>
    <w:rsid w:val="00B07E82"/>
    <w:rsid w:val="00B203AE"/>
    <w:rsid w:val="00B356BB"/>
    <w:rsid w:val="00B53460"/>
    <w:rsid w:val="00B667BE"/>
    <w:rsid w:val="00B862C9"/>
    <w:rsid w:val="00B91EA8"/>
    <w:rsid w:val="00B96AEF"/>
    <w:rsid w:val="00BA1378"/>
    <w:rsid w:val="00BA7B09"/>
    <w:rsid w:val="00BB0792"/>
    <w:rsid w:val="00BD4F6E"/>
    <w:rsid w:val="00C0425B"/>
    <w:rsid w:val="00C06F6B"/>
    <w:rsid w:val="00C31CA2"/>
    <w:rsid w:val="00C355D9"/>
    <w:rsid w:val="00C40341"/>
    <w:rsid w:val="00C4774E"/>
    <w:rsid w:val="00C60FCA"/>
    <w:rsid w:val="00C84891"/>
    <w:rsid w:val="00CA3569"/>
    <w:rsid w:val="00CA466B"/>
    <w:rsid w:val="00CB6D0B"/>
    <w:rsid w:val="00CC2F89"/>
    <w:rsid w:val="00CD2AFE"/>
    <w:rsid w:val="00CE0DEB"/>
    <w:rsid w:val="00D21E30"/>
    <w:rsid w:val="00D27E33"/>
    <w:rsid w:val="00D472A5"/>
    <w:rsid w:val="00D72CFD"/>
    <w:rsid w:val="00D86566"/>
    <w:rsid w:val="00DB1C18"/>
    <w:rsid w:val="00DB4287"/>
    <w:rsid w:val="00DB58BE"/>
    <w:rsid w:val="00DB74C9"/>
    <w:rsid w:val="00DC3CCA"/>
    <w:rsid w:val="00DC5815"/>
    <w:rsid w:val="00DC687F"/>
    <w:rsid w:val="00DE400E"/>
    <w:rsid w:val="00DE456B"/>
    <w:rsid w:val="00DE6713"/>
    <w:rsid w:val="00DF2A23"/>
    <w:rsid w:val="00E05118"/>
    <w:rsid w:val="00E12407"/>
    <w:rsid w:val="00E24DB5"/>
    <w:rsid w:val="00E34776"/>
    <w:rsid w:val="00E45154"/>
    <w:rsid w:val="00E57F97"/>
    <w:rsid w:val="00E77B0B"/>
    <w:rsid w:val="00E93D76"/>
    <w:rsid w:val="00EC5381"/>
    <w:rsid w:val="00ED4A3F"/>
    <w:rsid w:val="00EE71D3"/>
    <w:rsid w:val="00EE720D"/>
    <w:rsid w:val="00F02218"/>
    <w:rsid w:val="00F165A3"/>
    <w:rsid w:val="00F5083B"/>
    <w:rsid w:val="00F56258"/>
    <w:rsid w:val="00F65D9E"/>
    <w:rsid w:val="00F6710D"/>
    <w:rsid w:val="00F742B2"/>
    <w:rsid w:val="00F75CF9"/>
    <w:rsid w:val="00F779CD"/>
    <w:rsid w:val="00FB3272"/>
    <w:rsid w:val="00FB7A17"/>
    <w:rsid w:val="00FC2F30"/>
    <w:rsid w:val="00FD5CA4"/>
    <w:rsid w:val="00FE3D75"/>
    <w:rsid w:val="0F5273D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link w:val="11"/>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ru-RU"/>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Balloon Text"/>
    <w:basedOn w:val="1"/>
    <w:link w:val="17"/>
    <w:semiHidden/>
    <w:unhideWhenUsed/>
    <w:qFormat/>
    <w:uiPriority w:val="99"/>
    <w:pPr>
      <w:spacing w:after="0" w:line="240" w:lineRule="auto"/>
    </w:pPr>
    <w:rPr>
      <w:rFonts w:ascii="Segoe UI" w:hAnsi="Segoe UI" w:cs="Segoe UI"/>
      <w:sz w:val="18"/>
      <w:szCs w:val="18"/>
    </w:rPr>
  </w:style>
  <w:style w:type="paragraph" w:styleId="7">
    <w:name w:val="header"/>
    <w:basedOn w:val="1"/>
    <w:link w:val="15"/>
    <w:unhideWhenUsed/>
    <w:qFormat/>
    <w:uiPriority w:val="99"/>
    <w:pPr>
      <w:tabs>
        <w:tab w:val="center" w:pos="4677"/>
        <w:tab w:val="right" w:pos="9355"/>
      </w:tabs>
      <w:spacing w:after="0" w:line="240" w:lineRule="auto"/>
    </w:pPr>
  </w:style>
  <w:style w:type="paragraph" w:styleId="8">
    <w:name w:val="footer"/>
    <w:basedOn w:val="1"/>
    <w:link w:val="16"/>
    <w:unhideWhenUsed/>
    <w:uiPriority w:val="99"/>
    <w:pPr>
      <w:tabs>
        <w:tab w:val="center" w:pos="4677"/>
        <w:tab w:val="right" w:pos="9355"/>
      </w:tabs>
      <w:spacing w:after="0" w:line="240" w:lineRule="auto"/>
    </w:pPr>
  </w:style>
  <w:style w:type="paragraph" w:styleId="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10">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Заголовок 1 Знак"/>
    <w:basedOn w:val="3"/>
    <w:link w:val="2"/>
    <w:uiPriority w:val="9"/>
    <w:rPr>
      <w:rFonts w:ascii="Times New Roman" w:hAnsi="Times New Roman" w:eastAsia="Times New Roman" w:cs="Times New Roman"/>
      <w:b/>
      <w:bCs/>
      <w:kern w:val="36"/>
      <w:sz w:val="48"/>
      <w:szCs w:val="48"/>
      <w:lang w:eastAsia="ru-RU"/>
    </w:rPr>
  </w:style>
  <w:style w:type="paragraph" w:styleId="12">
    <w:name w:val="No Spacing"/>
    <w:link w:val="13"/>
    <w:qFormat/>
    <w:uiPriority w:val="1"/>
    <w:pPr>
      <w:spacing w:after="0" w:line="240" w:lineRule="auto"/>
    </w:pPr>
    <w:rPr>
      <w:rFonts w:asciiTheme="minorHAnsi" w:hAnsiTheme="minorHAnsi" w:eastAsiaTheme="minorEastAsia" w:cstheme="minorBidi"/>
      <w:sz w:val="22"/>
      <w:szCs w:val="22"/>
      <w:lang w:val="ru-RU" w:eastAsia="ru-RU" w:bidi="ar-SA"/>
    </w:rPr>
  </w:style>
  <w:style w:type="character" w:customStyle="1" w:styleId="13">
    <w:name w:val="Без интервала Знак"/>
    <w:basedOn w:val="3"/>
    <w:link w:val="12"/>
    <w:uiPriority w:val="1"/>
    <w:rPr>
      <w:rFonts w:eastAsiaTheme="minorEastAsia"/>
      <w:lang w:eastAsia="ru-RU"/>
    </w:rPr>
  </w:style>
  <w:style w:type="paragraph" w:styleId="14">
    <w:name w:val="List Paragraph"/>
    <w:basedOn w:val="1"/>
    <w:qFormat/>
    <w:uiPriority w:val="34"/>
    <w:pPr>
      <w:ind w:left="720"/>
      <w:contextualSpacing/>
    </w:pPr>
  </w:style>
  <w:style w:type="character" w:customStyle="1" w:styleId="15">
    <w:name w:val="Верхний колонтитул Знак"/>
    <w:basedOn w:val="3"/>
    <w:link w:val="7"/>
    <w:uiPriority w:val="99"/>
  </w:style>
  <w:style w:type="character" w:customStyle="1" w:styleId="16">
    <w:name w:val="Нижний колонтитул Знак"/>
    <w:basedOn w:val="3"/>
    <w:link w:val="8"/>
    <w:uiPriority w:val="99"/>
  </w:style>
  <w:style w:type="character" w:customStyle="1" w:styleId="17">
    <w:name w:val="Текст выноски Знак"/>
    <w:basedOn w:val="3"/>
    <w:link w:val="6"/>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microsoft.com/office/2007/relationships/hdphoto" Target="media/image2.wdp"/><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microsoft.com/office/2007/relationships/hdphoto" Target="media/image19.wdp"/><Relationship Id="rId24" Type="http://schemas.openxmlformats.org/officeDocument/2006/relationships/image" Target="media/image18.png"/><Relationship Id="rId23" Type="http://schemas.microsoft.com/office/2007/relationships/hdphoto" Target="media/image17.wdp"/><Relationship Id="rId22" Type="http://schemas.openxmlformats.org/officeDocument/2006/relationships/image" Target="media/image16.png"/><Relationship Id="rId21" Type="http://schemas.microsoft.com/office/2007/relationships/hdphoto" Target="media/image15.wdp"/><Relationship Id="rId20" Type="http://schemas.openxmlformats.org/officeDocument/2006/relationships/image" Target="media/image14.png"/><Relationship Id="rId2" Type="http://schemas.openxmlformats.org/officeDocument/2006/relationships/settings" Target="settings.xml"/><Relationship Id="rId19" Type="http://schemas.microsoft.com/office/2007/relationships/hdphoto" Target="media/image13.wdp"/><Relationship Id="rId18" Type="http://schemas.openxmlformats.org/officeDocument/2006/relationships/image" Target="media/image12.png"/><Relationship Id="rId17" Type="http://schemas.microsoft.com/office/2007/relationships/hdphoto" Target="media/image11.wdp"/><Relationship Id="rId16" Type="http://schemas.openxmlformats.org/officeDocument/2006/relationships/image" Target="media/image10.png"/><Relationship Id="rId15" Type="http://schemas.microsoft.com/office/2007/relationships/hdphoto" Target="media/image9.wdp"/><Relationship Id="rId14" Type="http://schemas.openxmlformats.org/officeDocument/2006/relationships/image" Target="media/image8.png"/><Relationship Id="rId13" Type="http://schemas.microsoft.com/office/2007/relationships/hdphoto" Target="media/image7.wdp"/><Relationship Id="rId12" Type="http://schemas.openxmlformats.org/officeDocument/2006/relationships/image" Target="media/image6.png"/><Relationship Id="rId11" Type="http://schemas.microsoft.com/office/2007/relationships/hdphoto" Target="media/image5.wdp"/><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BBD44E-3EF6-435B-A836-C708BA5BA7DD}">
  <ds:schemaRefs/>
</ds:datastoreItem>
</file>

<file path=docProps/app.xml><?xml version="1.0" encoding="utf-8"?>
<Properties xmlns="http://schemas.openxmlformats.org/officeDocument/2006/extended-properties" xmlns:vt="http://schemas.openxmlformats.org/officeDocument/2006/docPropsVTypes">
  <Template>Normal</Template>
  <Pages>44</Pages>
  <Words>16616</Words>
  <Characters>94715</Characters>
  <Lines>789</Lines>
  <Paragraphs>222</Paragraphs>
  <TotalTime>3</TotalTime>
  <ScaleCrop>false</ScaleCrop>
  <LinksUpToDate>false</LinksUpToDate>
  <CharactersWithSpaces>111109</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2023-11-08T14:31:00Z</dcterms:created>
  <dc:creator>Кычкина Антонина Анатольевна</dc:creator>
  <cp:lastModifiedBy>Патимат Магомедова</cp:lastModifiedBy>
  <cp:lastPrinted>2023-10-09T09:30:00Z</cp:lastPrinted>
  <dcterms:modified xsi:type="dcterms:W3CDTF">2023-12-25T14:25:34Z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0CBD9774374C481D91722C5B0C0C5BA5_13</vt:lpwstr>
  </property>
</Properties>
</file>