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/>
        <w:keepLines/>
        <w:spacing w:before="300" w:after="0"/>
      </w:pPr>
    </w:p>
    <w:p>
      <w:pPr>
        <w:pStyle w:val="7"/>
        <w:keepNext/>
        <w:keepLines/>
        <w:spacing w:before="300" w:after="0"/>
      </w:pPr>
    </w:p>
    <w:p>
      <w:pPr>
        <w:pStyle w:val="7"/>
        <w:keepNext/>
        <w:keepLines/>
      </w:pPr>
    </w:p>
    <w:p>
      <w:pPr>
        <w:pStyle w:val="9"/>
      </w:pPr>
      <w:r>
        <w:t>Комплексный план мероприятий по организационно-методической поддержке центров образования «Точка роста»,</w:t>
      </w:r>
      <w:r>
        <w:br w:type="textWrapping"/>
      </w:r>
      <w:r>
        <w:t>функционирующих на базе общеобразовательных организаций</w:t>
      </w:r>
      <w:r>
        <w:br w:type="textWrapping"/>
      </w:r>
      <w:r>
        <w:t>Акушинского района</w:t>
      </w:r>
      <w:r>
        <w:br w:type="textWrapping"/>
      </w:r>
      <w:r>
        <w:t>на 202</w:t>
      </w:r>
      <w:r>
        <w:rPr>
          <w:rFonts w:hint="default"/>
          <w:lang w:val="ru-RU"/>
        </w:rPr>
        <w:t>3</w:t>
      </w:r>
      <w:r>
        <w:t>/202</w:t>
      </w:r>
      <w:r>
        <w:rPr>
          <w:rFonts w:hint="default"/>
          <w:lang w:val="ru-RU"/>
        </w:rPr>
        <w:t>4</w:t>
      </w:r>
      <w:r>
        <w:t xml:space="preserve"> учебный год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82"/>
        <w:gridCol w:w="5674"/>
        <w:gridCol w:w="3398"/>
        <w:gridCol w:w="1843"/>
        <w:gridCol w:w="363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1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№ п/п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Мероприятия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Целевая аудитория, требования к участию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Сроки проведения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Ответственный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3" w:hRule="exact"/>
          <w:jc w:val="center"/>
        </w:trPr>
        <w:tc>
          <w:tcPr>
            <w:tcW w:w="1533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1. Проведение совместных мероприятий для обучающихся и педагогических работников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93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Мастер-класс «Формирование предметных компетенций у обучающихся на уроках биологии с применением современного цифрового оборудования».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 центров «Точка роста»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240"/>
              <w:jc w:val="left"/>
              <w:rPr>
                <w:rFonts w:hint="default"/>
                <w:lang w:val="ru-RU"/>
              </w:rPr>
            </w:pPr>
            <w:r>
              <w:t>октябрь 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Управление образования, учителя химии, биологии МКОУ «Усишинская СОШ №2»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Подготовка и проведение Всероссийской олимпиады школьников (школьный этап)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Обучающиеся 5-11 классов ОО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240"/>
              <w:jc w:val="left"/>
              <w:rPr>
                <w:rFonts w:hint="default"/>
                <w:lang w:val="ru-RU"/>
              </w:rPr>
            </w:pPr>
            <w:r>
              <w:t>октябрь 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Гусенова Н.М., заведующий РМК, общеобразовательные организации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3.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Организация участия обучающихся центров «Точка роста» в муниципальном этапе Всероссийской олимпиады школьников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Обучающиеся 5-11 кл. общеобразовательных организаций (по итогам школьного этапа)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ноябрь-декабрь</w:t>
            </w:r>
          </w:p>
          <w:p>
            <w:pPr>
              <w:pStyle w:val="11"/>
              <w:rPr>
                <w:rFonts w:hint="default"/>
                <w:lang w:val="ru-RU"/>
              </w:rPr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Гусенова Н.М., заведующий РМК, общеобразовательные организации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0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4.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Районный фестиваль «Занимательная робототехника»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педагоги центров «Точка роста», обучающиеся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октябрь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Управление образования, МКОУ «Урхучимахинская СОШ»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48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5.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Районный конкурс по З</w:t>
            </w:r>
            <w:r>
              <w:rPr>
                <w:lang w:val="en-US"/>
              </w:rPr>
              <w:t>D</w:t>
            </w:r>
            <w:r>
              <w:t xml:space="preserve"> моделированию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педагоги центров «Точка роста», обучающиеся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сентябрь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Управление образования, учителя технологии, МКОУ «Акушинская СОШ №3»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77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6.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Мастер-класс «Формирование предметных компетенций у обучающихся на уроках физики с применением современного цифрового оборудования».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 центров «Точка роста»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240"/>
              <w:jc w:val="left"/>
              <w:rPr>
                <w:rFonts w:hint="default"/>
                <w:lang w:val="ru-RU"/>
              </w:rPr>
            </w:pPr>
            <w:r>
              <w:t>февраль 202</w:t>
            </w: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Управления образования, учителя физики МКОУ «Гапшиминская СОШ»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42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380"/>
              <w:jc w:val="left"/>
              <w:rPr>
                <w:rFonts w:ascii="Century Schoolbook" w:hAnsi="Century Schoolbook" w:eastAsia="Century Schoolbook" w:cs="Century Schoolbook"/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7.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Организация семинаров в  центрах «Точка роста» (Акушинская СОШ №1, Акушинская СОШ №3, Мутинский лицей,Мугинская гимназия, Урхучимахинская СОШ, Узнимахинская СОШ)</w:t>
            </w:r>
          </w:p>
        </w:tc>
        <w:tc>
          <w:tcPr>
            <w:tcW w:w="3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 центров «Точка роста»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240"/>
              <w:jc w:val="left"/>
            </w:pPr>
            <w:r>
              <w:t>в течение учебного года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Управления образования</w:t>
            </w:r>
          </w:p>
        </w:tc>
      </w:tr>
    </w:tbl>
    <w:tbl>
      <w:tblPr>
        <w:tblStyle w:val="3"/>
        <w:tblpPr w:leftFromText="180" w:rightFromText="180" w:vertAnchor="text" w:horzAnchor="margin" w:tblpY="1"/>
        <w:tblOverlap w:val="never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82"/>
        <w:gridCol w:w="5674"/>
        <w:gridCol w:w="3120"/>
        <w:gridCol w:w="2122"/>
        <w:gridCol w:w="363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exact"/>
        </w:trPr>
        <w:tc>
          <w:tcPr>
            <w:tcW w:w="1533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spacing w:line="264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Направление 2. Организация и участие в региональных и межрегиональных конференциях, фестивалях, форумах по обмену опытом работы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8.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 xml:space="preserve">Участие в образовательной сессии «Использование ресурсов центров «Точка роста», как фактора, повышающего качество образования в школе» </w:t>
            </w:r>
          </w:p>
          <w:p>
            <w:pPr>
              <w:pStyle w:val="11"/>
              <w:jc w:val="left"/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Август-сентябрь</w:t>
            </w:r>
          </w:p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Cs w:val="28"/>
              </w:rP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2"/>
              <w:ind w:left="25" w:right="31" w:hanging="25"/>
              <w:jc w:val="center"/>
              <w:rPr>
                <w:sz w:val="24"/>
                <w:szCs w:val="28"/>
              </w:rPr>
            </w:pPr>
            <w:r>
              <w:t>Управление образования,</w:t>
            </w:r>
            <w:r>
              <w:rPr>
                <w:spacing w:val="-2"/>
                <w:sz w:val="24"/>
                <w:szCs w:val="28"/>
              </w:rPr>
              <w:t xml:space="preserve"> ГБУ ДПО РД </w:t>
            </w:r>
            <w:r>
              <w:rPr>
                <w:sz w:val="24"/>
                <w:szCs w:val="28"/>
              </w:rPr>
              <w:t>«ДИРО»</w:t>
            </w:r>
          </w:p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9.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методического марафона «Секреты мастера»</w:t>
            </w:r>
          </w:p>
          <w:p>
            <w:pPr>
              <w:ind w:left="25" w:right="31" w:hanging="25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(Цель: возрождение народных ремесел)</w:t>
            </w:r>
          </w:p>
          <w:p>
            <w:pPr>
              <w:ind w:left="25" w:right="31" w:hanging="25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</w:t>
            </w:r>
            <w:r>
              <w:rPr>
                <w:rFonts w:hint="default" w:ascii="Times New Roman" w:hAnsi="Times New Roman" w:cs="Times New Roman"/>
                <w:lang w:val="ru-RU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2"/>
              <w:ind w:left="25" w:right="31" w:hanging="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</w:t>
            </w:r>
            <w:r>
              <w:rPr>
                <w:spacing w:val="-2"/>
                <w:sz w:val="24"/>
                <w:szCs w:val="24"/>
              </w:rPr>
              <w:t xml:space="preserve"> ГБУ ДПО РД </w:t>
            </w:r>
            <w:r>
              <w:rPr>
                <w:sz w:val="24"/>
                <w:szCs w:val="24"/>
              </w:rPr>
              <w:t>«ДИРО»</w:t>
            </w:r>
          </w:p>
          <w:p>
            <w:pPr>
              <w:pStyle w:val="12"/>
              <w:ind w:left="25" w:right="31" w:hanging="25"/>
              <w:jc w:val="center"/>
              <w:rPr>
                <w:spacing w:val="-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10.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Организация и проведение регионального конкурса исследовательских проектов и разработок педагогов (проектные работы)</w:t>
            </w:r>
          </w:p>
          <w:p>
            <w:pPr>
              <w:ind w:left="25" w:right="31" w:hanging="25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(Цель: стимулирование педагогов, повышение профессионального мастерства) </w:t>
            </w:r>
          </w:p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ab/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Декабрь 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Cs w:val="28"/>
              </w:rP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2"/>
              <w:ind w:left="25" w:right="31" w:hanging="25"/>
              <w:jc w:val="center"/>
              <w:rPr>
                <w:sz w:val="24"/>
                <w:szCs w:val="28"/>
              </w:rPr>
            </w:pPr>
            <w:r>
              <w:t>Управление образования,</w:t>
            </w:r>
            <w:r>
              <w:rPr>
                <w:spacing w:val="-2"/>
                <w:sz w:val="24"/>
                <w:szCs w:val="28"/>
              </w:rPr>
              <w:t xml:space="preserve"> ГБУ ДПО РД </w:t>
            </w:r>
            <w:r>
              <w:rPr>
                <w:sz w:val="24"/>
                <w:szCs w:val="28"/>
              </w:rPr>
              <w:t>«ДИРО»</w:t>
            </w:r>
          </w:p>
          <w:p>
            <w:pPr>
              <w:pStyle w:val="12"/>
              <w:ind w:left="25" w:right="31" w:hanging="25"/>
              <w:jc w:val="center"/>
              <w:rPr>
                <w:spacing w:val="-2"/>
                <w:sz w:val="24"/>
                <w:szCs w:val="28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5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11.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Организация и проведение межрегиональной НПК «Центры образования «Точка роста». Проблемы и пути их решения»</w:t>
            </w:r>
          </w:p>
          <w:p>
            <w:pPr>
              <w:ind w:left="25" w:right="31" w:hanging="25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(Обмен опытом между регионами по вопросам деятельности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Cs w:val="28"/>
              </w:rPr>
              <w:t>центров образования «Точка роста»)</w:t>
            </w:r>
          </w:p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Февраль </w:t>
            </w:r>
          </w:p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Cs w:val="28"/>
              </w:rP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2"/>
              <w:ind w:left="25" w:right="31" w:hanging="25"/>
              <w:jc w:val="center"/>
              <w:rPr>
                <w:sz w:val="24"/>
                <w:szCs w:val="28"/>
              </w:rPr>
            </w:pPr>
            <w:r>
              <w:t>Управление образования,</w:t>
            </w:r>
            <w:r>
              <w:rPr>
                <w:spacing w:val="-2"/>
                <w:sz w:val="24"/>
                <w:szCs w:val="28"/>
              </w:rPr>
              <w:t xml:space="preserve"> ГБУ ДПО РД </w:t>
            </w:r>
            <w:r>
              <w:rPr>
                <w:sz w:val="24"/>
                <w:szCs w:val="28"/>
              </w:rPr>
              <w:t>«ДИРО»</w:t>
            </w:r>
          </w:p>
          <w:p>
            <w:pPr>
              <w:pStyle w:val="12"/>
              <w:ind w:left="25" w:right="31" w:hanging="25"/>
              <w:jc w:val="center"/>
              <w:rPr>
                <w:spacing w:val="-2"/>
                <w:sz w:val="24"/>
                <w:szCs w:val="28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92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eastAsia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Организация подключения регионального и муниципальных координаторов, руководителей и педагогов центров образования «Точка роста», </w:t>
            </w:r>
            <w:r>
              <w:rPr>
                <w:rFonts w:ascii="Times New Roman" w:hAnsi="Times New Roman" w:eastAsia="Times New Roman" w:cs="Times New Roman"/>
                <w:szCs w:val="28"/>
              </w:rPr>
              <w:t xml:space="preserve">к федеральному каналу в мессенджере «Telegram» </w:t>
            </w:r>
          </w:p>
          <w:p>
            <w:pPr>
              <w:ind w:left="25" w:right="31" w:hanging="25"/>
              <w:rPr>
                <w:rFonts w:ascii="Times New Roman" w:hAnsi="Times New Roman" w:eastAsia="Times New Roman" w:cs="Times New Roman"/>
                <w:color w:val="0463C1"/>
                <w:szCs w:val="28"/>
                <w:u w:val="single" w:color="0463C1"/>
              </w:rPr>
            </w:pPr>
            <w:r>
              <w:rPr>
                <w:rFonts w:ascii="Times New Roman" w:hAnsi="Times New Roman" w:eastAsia="Times New Roman" w:cs="Times New Roman"/>
                <w:szCs w:val="28"/>
              </w:rPr>
              <w:t xml:space="preserve">для центров «Точка роста» - </w:t>
            </w:r>
            <w:r>
              <w:fldChar w:fldCharType="begin"/>
            </w:r>
            <w:r>
              <w:instrText xml:space="preserve"> HYPERLINK "https://t.me/TR_metod" </w:instrText>
            </w:r>
            <w:r>
              <w:fldChar w:fldCharType="separate"/>
            </w:r>
            <w:r>
              <w:rPr>
                <w:rStyle w:val="5"/>
                <w:rFonts w:ascii="Times New Roman" w:hAnsi="Times New Roman" w:eastAsia="Times New Roman" w:cs="Times New Roman"/>
                <w:szCs w:val="28"/>
                <w:u w:color="0463C1"/>
              </w:rPr>
              <w:t>https://t.me/TR_metod</w:t>
            </w:r>
            <w:r>
              <w:rPr>
                <w:rStyle w:val="5"/>
                <w:rFonts w:ascii="Times New Roman" w:hAnsi="Times New Roman" w:eastAsia="Times New Roman" w:cs="Times New Roman"/>
                <w:szCs w:val="28"/>
                <w:u w:color="0463C1"/>
              </w:rPr>
              <w:fldChar w:fldCharType="end"/>
            </w:r>
          </w:p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Муниципальные координаторы, 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Сентябрь 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Cs w:val="28"/>
              </w:rPr>
              <w:t xml:space="preserve"> г. – декабрь</w:t>
            </w:r>
          </w:p>
          <w:p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Cs w:val="28"/>
              </w:rP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2"/>
              <w:ind w:left="25" w:right="31" w:hanging="25"/>
              <w:jc w:val="center"/>
              <w:rPr>
                <w:spacing w:val="-2"/>
                <w:sz w:val="24"/>
                <w:szCs w:val="28"/>
              </w:rPr>
            </w:pPr>
            <w:r>
              <w:t>Управление образования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3" w:hRule="exact"/>
        </w:trPr>
        <w:tc>
          <w:tcPr>
            <w:tcW w:w="1533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4. Популяризация национального проекта «Образование»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66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13.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Организация и проведение ознакомительных экскурсий в рамках дня открытых дверей в центрах образования «Точка роста»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обучающиеся, педагоги ОО, родители обучающихся, СМИ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spacing w:after="260"/>
              <w:jc w:val="left"/>
            </w:pPr>
            <w:r>
              <w:t>Ноябрь 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г. – февраль 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Управление образования,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0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14.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Размещение актуальной информации о деятельности центров «Точка роста» на официальных сайтах общеобразовательных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руководители общеобразовательных организаций, на базе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в течение учебного года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 xml:space="preserve">Руководители ОО, 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t xml:space="preserve"> </w:t>
      </w:r>
      <w:r>
        <w:br w:type="page"/>
      </w:r>
    </w:p>
    <w:tbl>
      <w:tblPr>
        <w:tblStyle w:val="3"/>
        <w:tblpPr w:leftFromText="180" w:rightFromText="180" w:vertAnchor="text" w:horzAnchor="margin" w:tblpY="-19"/>
        <w:tblOverlap w:val="never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82"/>
        <w:gridCol w:w="5674"/>
        <w:gridCol w:w="3120"/>
        <w:gridCol w:w="278"/>
        <w:gridCol w:w="1848"/>
        <w:gridCol w:w="3629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40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организаций, на официальном сайте Управления образования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которых созданы центры «Точка роста»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 xml:space="preserve"> на базе которых созданы центры образования «Точка роста»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7" w:hRule="exact"/>
        </w:trPr>
        <w:tc>
          <w:tcPr>
            <w:tcW w:w="1533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ind w:left="120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5. Поддержка реализации сетевых образовательных программ с использованием центров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«Точка роста»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77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15.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Нормативно-правовое</w:t>
            </w:r>
          </w:p>
          <w:p>
            <w:pPr>
              <w:pStyle w:val="11"/>
              <w:jc w:val="left"/>
            </w:pPr>
            <w:r>
              <w:t>сопровождение реализации образовательных программ в сетевой форме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сентябрь — декабрь 20</w:t>
            </w:r>
            <w:r>
              <w:rPr>
                <w:rFonts w:hint="default"/>
                <w:lang w:val="ru-RU"/>
              </w:rPr>
              <w:t>23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 xml:space="preserve">Управление образования </w:t>
            </w:r>
          </w:p>
          <w:p>
            <w:pPr>
              <w:pStyle w:val="11"/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16.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Совещание «Основные вопросы организации сетевого взаимодействия с использованием инфраструктуры национального проекта «Образование» (центры «Точка роста»)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сентябрь 20</w:t>
            </w:r>
            <w:r>
              <w:rPr>
                <w:rFonts w:hint="default"/>
                <w:lang w:val="ru-RU"/>
              </w:rPr>
              <w:t>23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Управления образования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8" w:hRule="exact"/>
        </w:trPr>
        <w:tc>
          <w:tcPr>
            <w:tcW w:w="1533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6. Вовлечение обучающихся в различные формы сопровождения и наставничества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69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17.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Совещание «Об организации работы по внедрению целевой модели наставничества в общеобразовательных организациях»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200"/>
              <w:jc w:val="left"/>
              <w:rPr>
                <w:rFonts w:hint="default"/>
                <w:lang w:val="ru-RU"/>
              </w:rPr>
            </w:pPr>
            <w:r>
              <w:t>октябрь 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Гусенова Н.М., заведующий РМК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40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18.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Мониторинг деятельности общеобразовательных организаций по реализации школьных моделей сопровождения и наставничества обучающихся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май-июнь 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Гусенова Н.М., заведующий РМК, руководители общеобразовательных организаций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3" w:hRule="exact"/>
        </w:trPr>
        <w:tc>
          <w:tcPr>
            <w:tcW w:w="1533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7. Организация профориентационной деятельности обучающихся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40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19.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Семинар «Центр образования «Точка роста» как основа современного технологического образования и ранней профориентации школьников»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200"/>
              <w:jc w:val="left"/>
              <w:rPr>
                <w:rFonts w:hint="default"/>
                <w:lang w:val="ru-RU"/>
              </w:rPr>
            </w:pPr>
            <w:r>
              <w:t>ноябрь 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  <w:ind w:left="480" w:firstLine="20"/>
              <w:jc w:val="both"/>
            </w:pPr>
            <w:r>
              <w:t>Управление образования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2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20.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Участие обучающихся в проекте «Билет в будущее»; во Всероссийских уроках на портале «ПроеКТОриЯ»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педагогические работники, обучающиеся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январь 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Управление образования, общеобразовательные учреждений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93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21.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Организация встречи учащихся выпускных классов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руководители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ind w:firstLine="200"/>
              <w:jc w:val="left"/>
            </w:pPr>
            <w:r>
              <w:t>март-апрель</w:t>
            </w:r>
          </w:p>
        </w:tc>
        <w:tc>
          <w:tcPr>
            <w:tcW w:w="3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Управление образования, руководители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t xml:space="preserve"> </w:t>
      </w:r>
      <w:r>
        <w:br w:type="page"/>
      </w:r>
    </w:p>
    <w:tbl>
      <w:tblPr>
        <w:tblStyle w:val="3"/>
        <w:tblpPr w:leftFromText="180" w:rightFromText="180" w:vertAnchor="text" w:horzAnchor="margin" w:tblpY="619"/>
        <w:tblOverlap w:val="never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82"/>
        <w:gridCol w:w="5674"/>
        <w:gridCol w:w="3120"/>
        <w:gridCol w:w="278"/>
        <w:gridCol w:w="1843"/>
        <w:gridCol w:w="363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40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с представителями образовательных организаций высшего и (или) среднего профессионального образования в рамках Дня открытых дверей</w:t>
            </w:r>
          </w:p>
        </w:tc>
        <w:tc>
          <w:tcPr>
            <w:tcW w:w="3398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общеобразовательных организаций, учащиеся выпускных классов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общеобразовательных организаций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1454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spacing w:line="264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8. Развитие проектной деятельности обучающихся общеобразовательных организаций за счет ресурсов центров «Точка роста»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22.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Семинар «Выбор тем для разработки проектных работ обучающимися»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180"/>
              <w:jc w:val="left"/>
            </w:pPr>
            <w:r>
              <w:t>педагогические работники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октябрь 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Заведующий РМК, общеобразовательные организации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5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23.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Научно-практическая конференция для обучающихся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обучающиеся, педагогические работники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январь-март 202</w:t>
            </w: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Управление образования, общеобразовательные организации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7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24.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Секция «Центр «Точка роста» - ресурс для развития проектной деятельности школьников» в рамках Единого методического дня</w:t>
            </w:r>
          </w:p>
          <w:p>
            <w:pPr>
              <w:pStyle w:val="11"/>
              <w:spacing w:after="260"/>
              <w:jc w:val="left"/>
            </w:pPr>
            <w:r>
              <w:t>Тема «Проектная деятельность как основа формирования метапредметных и личностных образовательных результатов»</w:t>
            </w:r>
          </w:p>
          <w:p>
            <w:pPr>
              <w:pStyle w:val="11"/>
              <w:jc w:val="left"/>
            </w:pPr>
            <w:r>
              <w:rPr>
                <w:i/>
                <w:iCs/>
              </w:rPr>
              <w:t>Обмен успешными практиками реализации совместных мероприятий программ центров «Точка роста» и общеобразовательных организаций в т.ч. по вопросам поддержки и сопровождения творческих и исследовательских проектов обучающихся общеобразовательных организаций, на базе которых созданы центры «Точка роста»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педагогические работники общеобразовательных организаций, в т.ч.</w:t>
            </w:r>
          </w:p>
          <w:p>
            <w:pPr>
              <w:pStyle w:val="11"/>
            </w:pPr>
            <w:r>
              <w:t>педагогические работники центров «Точка роста»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rPr>
                <w:rFonts w:hint="default"/>
                <w:lang w:val="ru-RU"/>
              </w:rPr>
            </w:pPr>
            <w:r>
              <w:t>март 202</w:t>
            </w: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Управление образования, руководители общеобразовательных организаций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2" w:hRule="exact"/>
        </w:trPr>
        <w:tc>
          <w:tcPr>
            <w:tcW w:w="1533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spacing w:line="259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9. Проведение обучающих мероприятий по поддержке общеобразовательных организаций, показывающих низкие образовательные результаты с использованием инфраструктуры центров «Точка роста»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70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25.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jc w:val="left"/>
            </w:pPr>
            <w:r>
              <w:t>Методический калейдоскоп. Представление эффективных педагогических практик реализации образовательных программ в центрах «Точка роста». Обмен опытом работы педагогических коллективов школ с низкими образовательными результатами в рамках Проекта 500+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Педагогические работники общеобразовательных организаций (школы - участники Проекта 500+ 2022 года)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февраль, апрель</w:t>
            </w:r>
          </w:p>
          <w:p>
            <w:pPr>
              <w:pStyle w:val="11"/>
              <w:rPr>
                <w:rFonts w:hint="default"/>
                <w:lang w:val="ru-RU"/>
              </w:rPr>
            </w:pPr>
            <w:r>
              <w:t>202</w:t>
            </w: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Алиева Ш.М., специалист УО, руководители общеобразовательных организаций с низкими образовательными результатами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94" w:hRule="exac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26.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Организационно-методическое сопровождение деятельности муниципальных и школьных консультационных центров по поддержке школ с низкими образовательными результатами с использованием ресурсов центров образования «Точка роста»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180"/>
              <w:jc w:val="left"/>
            </w:pPr>
            <w:r>
              <w:t>Руководители, педагогические работники школ с низкими образовательными результатами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 xml:space="preserve">  Ноябрь – декабрь </w:t>
            </w:r>
          </w:p>
          <w:p>
            <w:pPr>
              <w:pStyle w:val="11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bookmarkStart w:id="0" w:name="_GoBack"/>
            <w:bookmarkEnd w:id="0"/>
            <w:r>
              <w:t xml:space="preserve"> г.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Алиева Ш.М., специалист УО, , руководители общеобразовательных организаций ( ШНОР)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t xml:space="preserve"> </w:t>
      </w:r>
      <w:r>
        <w:br w:type="page"/>
      </w:r>
    </w:p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82"/>
        <w:gridCol w:w="5674"/>
        <w:gridCol w:w="3120"/>
        <w:gridCol w:w="2122"/>
        <w:gridCol w:w="363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8" w:hRule="exact"/>
          <w:jc w:val="center"/>
        </w:trPr>
        <w:tc>
          <w:tcPr>
            <w:tcW w:w="1533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10. Демонстрация эффективного опыта реализации образовательных программ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30.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Мастер-классы, методические семинары, методический калейдоскоп, дискуссионная площадка, Единый методический день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педагогические работники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</w:pPr>
            <w:r>
              <w:t>в течение года по плану работы Управления образования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Управление образования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1" w:hRule="exac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hAnsi="Century Schoolbook" w:eastAsia="Century Schoolbook" w:cs="Century Schoolbook"/>
                <w:sz w:val="19"/>
                <w:szCs w:val="19"/>
              </w:rPr>
              <w:t>31.</w:t>
            </w:r>
          </w:p>
        </w:tc>
        <w:tc>
          <w:tcPr>
            <w:tcW w:w="5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11"/>
              <w:jc w:val="left"/>
            </w:pPr>
            <w:r>
              <w:t>Семинар «Возможности центров образования «Точка роста» в повышении качества образования обучающихся Акушинского района» в рамках Августовского педагогического совещание.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педагогические работники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>август 2023</w:t>
            </w:r>
          </w:p>
        </w:tc>
        <w:tc>
          <w:tcPr>
            <w:tcW w:w="3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1"/>
            </w:pPr>
            <w:r>
              <w:t xml:space="preserve">Управление образования, </w:t>
            </w:r>
          </w:p>
        </w:tc>
      </w:tr>
    </w:tbl>
    <w:p/>
    <w:sectPr>
      <w:pgSz w:w="16840" w:h="11900" w:orient="landscape"/>
      <w:pgMar w:top="562" w:right="452" w:bottom="464" w:left="1057" w:header="134" w:footer="36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entury Schoolbook">
    <w:altName w:val="Cambria"/>
    <w:panose1 w:val="02040604050505020304"/>
    <w:charset w:val="CC"/>
    <w:family w:val="roman"/>
    <w:pitch w:val="default"/>
    <w:sig w:usb0="00000000" w:usb1="00000000" w:usb2="00000000" w:usb3="00000000" w:csb0="0000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</w:compat>
  <w:rsids>
    <w:rsidRoot w:val="005823CB"/>
    <w:rsid w:val="00002655"/>
    <w:rsid w:val="001814CF"/>
    <w:rsid w:val="001D1648"/>
    <w:rsid w:val="003213F3"/>
    <w:rsid w:val="00333E92"/>
    <w:rsid w:val="00336F5F"/>
    <w:rsid w:val="003478D0"/>
    <w:rsid w:val="004715C6"/>
    <w:rsid w:val="005823CB"/>
    <w:rsid w:val="005B0950"/>
    <w:rsid w:val="006155F8"/>
    <w:rsid w:val="0064084A"/>
    <w:rsid w:val="00667A93"/>
    <w:rsid w:val="006C5A38"/>
    <w:rsid w:val="007B075B"/>
    <w:rsid w:val="00811C5D"/>
    <w:rsid w:val="00837617"/>
    <w:rsid w:val="008C34FD"/>
    <w:rsid w:val="009261C5"/>
    <w:rsid w:val="0095753E"/>
    <w:rsid w:val="009D5B66"/>
    <w:rsid w:val="00AF2650"/>
    <w:rsid w:val="00B82625"/>
    <w:rsid w:val="00DA5DE5"/>
    <w:rsid w:val="00DF0905"/>
    <w:rsid w:val="00EA4CC7"/>
    <w:rsid w:val="00EC1B03"/>
    <w:rsid w:val="00F82117"/>
    <w:rsid w:val="6A59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Unicode MS" w:hAnsi="Arial Unicode MS" w:eastAsia="Arial Unicode MS" w:cs="Arial Unicode MS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uiPriority w:val="0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uiPriority w:val="99"/>
    <w:rPr>
      <w:sz w:val="16"/>
      <w:szCs w:val="16"/>
    </w:rPr>
  </w:style>
  <w:style w:type="character" w:styleId="5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Заголовок №1_"/>
    <w:basedOn w:val="2"/>
    <w:link w:val="7"/>
    <w:qFormat/>
    <w:uiPriority w:val="0"/>
    <w:rPr>
      <w:rFonts w:ascii="Times New Roman" w:hAnsi="Times New Roman" w:eastAsia="Times New Roman" w:cs="Times New Roman"/>
      <w:sz w:val="28"/>
      <w:szCs w:val="28"/>
      <w:u w:val="none"/>
      <w:shd w:val="clear" w:color="auto" w:fill="auto"/>
    </w:rPr>
  </w:style>
  <w:style w:type="paragraph" w:customStyle="1" w:styleId="7">
    <w:name w:val="Заголовок №1"/>
    <w:basedOn w:val="1"/>
    <w:link w:val="6"/>
    <w:uiPriority w:val="0"/>
    <w:pPr>
      <w:spacing w:after="600"/>
      <w:ind w:left="9960"/>
      <w:outlineLvl w:val="0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8">
    <w:name w:val="Основной текст_"/>
    <w:basedOn w:val="2"/>
    <w:link w:val="9"/>
    <w:qFormat/>
    <w:uiPriority w:val="0"/>
    <w:rPr>
      <w:rFonts w:ascii="Times New Roman" w:hAnsi="Times New Roman" w:eastAsia="Times New Roman" w:cs="Times New Roman"/>
      <w:b/>
      <w:bCs/>
      <w:sz w:val="28"/>
      <w:szCs w:val="28"/>
      <w:u w:val="none"/>
      <w:shd w:val="clear" w:color="auto" w:fill="auto"/>
    </w:rPr>
  </w:style>
  <w:style w:type="paragraph" w:customStyle="1" w:styleId="9">
    <w:name w:val="Основной текст1"/>
    <w:basedOn w:val="1"/>
    <w:link w:val="8"/>
    <w:uiPriority w:val="0"/>
    <w:pPr>
      <w:spacing w:after="300"/>
      <w:jc w:val="center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10">
    <w:name w:val="Другое_"/>
    <w:basedOn w:val="2"/>
    <w:link w:val="11"/>
    <w:qFormat/>
    <w:uiPriority w:val="0"/>
    <w:rPr>
      <w:rFonts w:ascii="Times New Roman" w:hAnsi="Times New Roman" w:eastAsia="Times New Roman" w:cs="Times New Roman"/>
      <w:u w:val="none"/>
      <w:shd w:val="clear" w:color="auto" w:fill="auto"/>
    </w:rPr>
  </w:style>
  <w:style w:type="paragraph" w:customStyle="1" w:styleId="11">
    <w:name w:val="Другое"/>
    <w:basedOn w:val="1"/>
    <w:link w:val="10"/>
    <w:uiPriority w:val="0"/>
    <w:pPr>
      <w:jc w:val="center"/>
    </w:pPr>
    <w:rPr>
      <w:rFonts w:ascii="Times New Roman" w:hAnsi="Times New Roman" w:eastAsia="Times New Roman" w:cs="Times New Roman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</w:pPr>
    <w:rPr>
      <w:rFonts w:ascii="Times New Roman" w:hAnsi="Times New Roman" w:eastAsia="Times New Roman" w:cs="Times New Roman"/>
      <w:color w:val="auto"/>
      <w:sz w:val="22"/>
      <w:szCs w:val="22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1351</Words>
  <Characters>7704</Characters>
  <Lines>64</Lines>
  <Paragraphs>18</Paragraphs>
  <TotalTime>169</TotalTime>
  <ScaleCrop>false</ScaleCrop>
  <LinksUpToDate>false</LinksUpToDate>
  <CharactersWithSpaces>9037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2023-03-20T08:51:00Z</dcterms:created>
  <dc:creator>Светлана Прожерина</dc:creator>
  <cp:lastModifiedBy>Патимат Магомедова</cp:lastModifiedBy>
  <dcterms:modified xsi:type="dcterms:W3CDTF">2024-04-03T14:18:24Z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D487BB3744054B9FAA21229221D8545A_13</vt:lpwstr>
  </property>
</Properties>
</file>