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  <w:rPr>
          <w:rFonts w:hint="default"/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</w:pPr>
      <w:r>
        <w:rPr>
          <w:rFonts w:hint="default"/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drawing>
          <wp:inline distT="0" distB="0" distL="114300" distR="114300">
            <wp:extent cx="5823585" cy="8964295"/>
            <wp:effectExtent l="0" t="0" r="5715" b="8255"/>
            <wp:docPr id="9" name="Изображение 9" descr="001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001 (1)"/>
                    <pic:cNvPicPr>
                      <a:picLocks noChangeAspect="1"/>
                    </pic:cNvPicPr>
                  </pic:nvPicPr>
                  <pic:blipFill>
                    <a:blip r:embed="rId7"/>
                    <a:srcRect l="17813" t="4299" r="3187" b="7356"/>
                    <a:stretch>
                      <a:fillRect/>
                    </a:stretch>
                  </pic:blipFill>
                  <pic:spPr>
                    <a:xfrm>
                      <a:off x="0" y="0"/>
                      <a:ext cx="5823585" cy="896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58" w:name="_GoBack"/>
      <w:bookmarkEnd w:id="58"/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совершенствованию организации и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 xml:space="preserve">методики преподавания Русского языка в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>Акушинском</w:t>
      </w:r>
      <w:r>
        <w:rPr>
          <w:rFonts w:hint="default"/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районе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на основе выявленных типичных затруднений и ошибок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/>
        <w:jc w:val="left"/>
      </w:pPr>
      <w:bookmarkStart w:id="0" w:name="bookmark2"/>
      <w:bookmarkStart w:id="1" w:name="bookmark0"/>
      <w:bookmarkStart w:id="2" w:name="bookmark1"/>
      <w:r>
        <w:rPr>
          <w:color w:val="000000"/>
          <w:spacing w:val="0"/>
          <w:w w:val="100"/>
          <w:position w:val="0"/>
          <w:sz w:val="24"/>
          <w:szCs w:val="24"/>
        </w:rPr>
        <w:t>Рекомендации по совершенствованию преподавания учебного предмета всем обучающимся:</w:t>
      </w:r>
      <w:bookmarkEnd w:id="0"/>
      <w:bookmarkEnd w:id="1"/>
      <w:bookmarkEnd w:id="2"/>
    </w:p>
    <w:p>
      <w:pPr>
        <w:pStyle w:val="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256"/>
        </w:tabs>
        <w:bidi w:val="0"/>
        <w:spacing w:before="0" w:after="0" w:line="240" w:lineRule="auto"/>
        <w:ind w:left="0" w:right="0" w:firstLine="920"/>
        <w:jc w:val="both"/>
      </w:pPr>
      <w:bookmarkStart w:id="3" w:name="bookmark3"/>
      <w:bookmarkEnd w:id="3"/>
      <w:r>
        <w:rPr>
          <w:color w:val="000000"/>
          <w:spacing w:val="0"/>
          <w:w w:val="100"/>
          <w:position w:val="0"/>
          <w:sz w:val="24"/>
          <w:szCs w:val="24"/>
        </w:rPr>
        <w:t>Для совершенствования профессиональных компетентностей учителей в</w:t>
      </w:r>
    </w:p>
    <w:p>
      <w:pPr>
        <w:pStyle w:val="5"/>
        <w:keepNext w:val="0"/>
        <w:keepLines w:val="0"/>
        <w:widowControl w:val="0"/>
        <w:shd w:val="clear" w:color="auto" w:fill="auto"/>
        <w:tabs>
          <w:tab w:val="left" w:pos="1522"/>
          <w:tab w:val="left" w:pos="3730"/>
          <w:tab w:val="left" w:pos="4488"/>
          <w:tab w:val="left" w:pos="5707"/>
          <w:tab w:val="left" w:pos="7013"/>
          <w:tab w:val="left" w:pos="8568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осуществлении контрольно-оценочной деятельности, выработке единых подходов к оцениванию образовательных достижений обучающихся, повышению объективности оценивания в рамках методической работы учителей-словесников, для более успешной подготовки обучающихся к государственной итоговой аттестации рекомендуется изучить методические материалы, размещенные на сайте ФИПИ: «Методические рекомендации для учителей,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подготовленные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на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основе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анализа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типичных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ошибок</w:t>
      </w:r>
    </w:p>
    <w:p>
      <w:pPr>
        <w:pStyle w:val="5"/>
        <w:keepNext w:val="0"/>
        <w:keepLines w:val="0"/>
        <w:widowControl w:val="0"/>
        <w:shd w:val="clear" w:color="auto" w:fill="auto"/>
        <w:tabs>
          <w:tab w:val="left" w:pos="7915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участников</w:t>
      </w:r>
      <w:r>
        <w:fldChar w:fldCharType="begin"/>
      </w:r>
      <w:r>
        <w:instrText xml:space="preserve">HYPERLINK "https://fipi.ru/ege/analiticheskie-i-metodicheskie-materialy"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»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ййр8://Г1р1.ги/еце/апа11йсйе8к1е-1-ше1ой1сйе8к1е-ша1ег1а1у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>(обновляются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ежегодно); Видеоконсультации разработчиков КИМ ЕГЭ</w:t>
      </w:r>
      <w:r>
        <w:fldChar w:fldCharType="begin"/>
      </w:r>
      <w:r>
        <w:instrText xml:space="preserve">HYPERLINK "https://fipi.ru/ege/videokonsultatsii-razrabotchikov-kim-yege"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ййрзУ/йргш/ецеМйеокопзикаТзп-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 xml:space="preserve"> </w:t>
      </w:r>
      <w:r>
        <w:fldChar w:fldCharType="begin"/>
      </w:r>
      <w:r>
        <w:instrText xml:space="preserve">HYPERLINK "https://fipi.ru/ege/videokonsultatsii-razrabotchikov-kim-yege"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razrabotchikov-kiin-уеце: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Открытый банк заданий ЕГЭ</w:t>
      </w:r>
      <w:r>
        <w:fldChar w:fldCharType="begin"/>
      </w:r>
      <w:r>
        <w:instrText xml:space="preserve">HYPERLINK "https://fipi.ru/ege/otkrytyy-bank-zadaniy-ege"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1Ш|^://Пргги/еце/о1кгу1уу-Ьапк-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 xml:space="preserve"> </w:t>
      </w:r>
      <w:r>
        <w:fldChar w:fldCharType="begin"/>
      </w:r>
      <w:r>
        <w:instrText xml:space="preserve">HYPERLINK "https://fipi.ru/ege/otkrytyy-bank-zadaniy-ege"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хаЬашу-еце</w:t>
      </w:r>
      <w:r>
        <w:rPr>
          <w:color w:val="000000"/>
          <w:spacing w:val="0"/>
          <w:w w:val="100"/>
          <w:position w:val="0"/>
          <w:sz w:val="24"/>
          <w:szCs w:val="24"/>
        </w:rPr>
        <w:t>;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Навигатор самостоятельной подготовки к ЕГЭ</w:t>
      </w:r>
      <w:r>
        <w:fldChar w:fldCharType="begin"/>
      </w:r>
      <w:r>
        <w:instrText xml:space="preserve">HYPERLINK "https://fipi.ru/navigator-podgotovki/navigator-ege%23ru"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Ййр8://йр1.ш/пау1ца1ог-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 xml:space="preserve"> </w:t>
      </w:r>
      <w:r>
        <w:fldChar w:fldCharType="begin"/>
      </w:r>
      <w:r>
        <w:instrText xml:space="preserve">HYPERLINK "https://fipi.ru/navigator-podgotovki/navigator-ege%23ru"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ройцо1оук1/пау1ца1ог-еце#ги</w:t>
      </w:r>
      <w:r>
        <w:rPr>
          <w:color w:val="000000"/>
          <w:spacing w:val="0"/>
          <w:w w:val="100"/>
          <w:position w:val="0"/>
          <w:sz w:val="24"/>
          <w:szCs w:val="24"/>
        </w:rPr>
        <w:t>;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Универсальные кодификаторы для процедур оценки качества образовани</w:t>
      </w:r>
      <w:r>
        <w:fldChar w:fldCharType="begin"/>
      </w:r>
      <w:r>
        <w:instrText xml:space="preserve">HYPERLINK "https://fipi.ru/metodicheskaya-kopilka/univers-kodifikatory-oko"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я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ййрзУ/йргш/шеТоФсйезкауа-корйка/ишуегз-койШкаТогу-око</w:t>
      </w:r>
      <w:r>
        <w:rPr>
          <w:color w:val="000000"/>
          <w:spacing w:val="0"/>
          <w:w w:val="100"/>
          <w:position w:val="0"/>
          <w:sz w:val="24"/>
          <w:szCs w:val="24"/>
        </w:rPr>
        <w:t>.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Также на сайте ГБУ ДПО РД «Дагестанский институт развития образования»в журнале «Модернизация образования»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ййЦ8://диро.рф/журналы-модернизация-образования/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даны методические рекомендации по итогам ГИА.</w:t>
      </w:r>
    </w:p>
    <w:p>
      <w:pPr>
        <w:pStyle w:val="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256"/>
        </w:tabs>
        <w:bidi w:val="0"/>
        <w:spacing w:before="0" w:after="0" w:line="240" w:lineRule="auto"/>
        <w:ind w:left="0" w:right="0" w:firstLine="920"/>
        <w:jc w:val="both"/>
      </w:pPr>
      <w:bookmarkStart w:id="4" w:name="bookmark4"/>
      <w:bookmarkEnd w:id="4"/>
      <w:r>
        <w:rPr>
          <w:color w:val="000000"/>
          <w:spacing w:val="0"/>
          <w:w w:val="100"/>
          <w:position w:val="0"/>
          <w:sz w:val="24"/>
          <w:szCs w:val="24"/>
        </w:rPr>
        <w:t>Ориентироваться на Программы, обеспечивающие реализацию ФГОС СОО,</w:t>
      </w:r>
    </w:p>
    <w:p>
      <w:pPr>
        <w:pStyle w:val="5"/>
        <w:keepNext w:val="0"/>
        <w:keepLines w:val="0"/>
        <w:widowControl w:val="0"/>
        <w:shd w:val="clear" w:color="auto" w:fill="auto"/>
        <w:tabs>
          <w:tab w:val="left" w:pos="1714"/>
          <w:tab w:val="left" w:pos="3931"/>
          <w:tab w:val="left" w:pos="6478"/>
          <w:tab w:val="left" w:pos="8760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которые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выпускаются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издательствами: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Издательский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центр</w:t>
      </w:r>
    </w:p>
    <w:p>
      <w:pPr>
        <w:pStyle w:val="5"/>
        <w:keepNext w:val="0"/>
        <w:keepLines w:val="0"/>
        <w:widowControl w:val="0"/>
        <w:shd w:val="clear" w:color="auto" w:fill="auto"/>
        <w:tabs>
          <w:tab w:val="left" w:pos="6478"/>
          <w:tab w:val="left" w:pos="8347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&lt;&lt;А1&lt;адем1ия&gt;</w:t>
      </w:r>
      <w:r>
        <w:fldChar w:fldCharType="begin"/>
      </w:r>
      <w:r>
        <w:instrText xml:space="preserve">HYPERLINK "http://www.academiamoscow.ru/catalogue/"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&gt;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11Шу/Ду\у\у.асас1епна1П1^со\у.г11^На1оцие/</w:t>
      </w:r>
      <w:r>
        <w:rPr>
          <w:color w:val="000000"/>
          <w:spacing w:val="0"/>
          <w:w w:val="100"/>
          <w:position w:val="0"/>
          <w:sz w:val="24"/>
          <w:szCs w:val="24"/>
        </w:rPr>
        <w:t>;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Группа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компаний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«Просвещение</w:t>
      </w:r>
      <w:r>
        <w:fldChar w:fldCharType="begin"/>
      </w:r>
      <w:r>
        <w:instrText xml:space="preserve">HYPERLINK "http://www.prosv.ru/"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»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ууу.ргозу.ги;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«Русское слово</w:t>
      </w:r>
      <w:r>
        <w:fldChar w:fldCharType="begin"/>
      </w:r>
      <w:r>
        <w:instrText xml:space="preserve">HYPERLINK "http://www.russkoe-slovo.ru/"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»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ууу.гиззкое-81оуо.ги</w:t>
      </w:r>
      <w:r>
        <w:rPr>
          <w:color w:val="000000"/>
          <w:spacing w:val="0"/>
          <w:w w:val="100"/>
          <w:position w:val="0"/>
          <w:sz w:val="24"/>
          <w:szCs w:val="24"/>
        </w:rPr>
        <w:t>;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Корпорация «Российский учебник</w:t>
      </w:r>
      <w:r>
        <w:fldChar w:fldCharType="begin"/>
      </w:r>
      <w:r>
        <w:instrText xml:space="preserve">HYPERLINK "http://www.vgf.ru/"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»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www.ygf.rn</w:t>
      </w:r>
      <w:r>
        <w:rPr>
          <w:color w:val="000000"/>
          <w:spacing w:val="0"/>
          <w:w w:val="100"/>
          <w:position w:val="0"/>
          <w:sz w:val="24"/>
          <w:szCs w:val="24"/>
        </w:rPr>
        <w:t>.</w:t>
      </w:r>
      <w:r>
        <w:fldChar w:fldCharType="end"/>
      </w:r>
    </w:p>
    <w:p>
      <w:pPr>
        <w:pStyle w:val="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044"/>
        </w:tabs>
        <w:bidi w:val="0"/>
        <w:spacing w:before="0" w:after="0" w:line="240" w:lineRule="auto"/>
        <w:ind w:left="0" w:right="0" w:firstLine="720"/>
        <w:jc w:val="both"/>
      </w:pPr>
      <w:bookmarkStart w:id="5" w:name="bookmark5"/>
      <w:bookmarkEnd w:id="5"/>
      <w:r>
        <w:rPr>
          <w:color w:val="000000"/>
          <w:spacing w:val="0"/>
          <w:w w:val="100"/>
          <w:position w:val="0"/>
          <w:sz w:val="24"/>
          <w:szCs w:val="24"/>
        </w:rPr>
        <w:t>Развивать эффективные приемы чтения, смысловое чтение, читательскую грамотность, читательскую культуру школьников; формировать умение внимательно читать, понимать и анализировать текст, выделять и формулировать поставленную проблему, понимать и кратко излагать позицию автора исходного текста, обоснованно доказывать собственную точку зрения, убедительно аргументируя ее; усилить работу, направленную на повышение уровня функциональной грамотности учащихся, используя для этого разнообразные упражнения, аналогичные заданиям демоверсии ЕГЭ. Методическую помощь учителю русского языка в формировании функциональной грамотности на уроках окажут пособия издательства «Просвещение», в частности: Федоров В.В., Богомазова С.В., Гончарук С.Ю. и др. Формирование функциональной грамотности. Сборник задач по русскому языку для 8-11 классов. - М.: Просвещение, 2019.</w:t>
      </w:r>
    </w:p>
    <w:p>
      <w:pPr>
        <w:pStyle w:val="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044"/>
        </w:tabs>
        <w:bidi w:val="0"/>
        <w:spacing w:before="0" w:after="0" w:line="240" w:lineRule="auto"/>
        <w:ind w:left="0" w:right="0" w:firstLine="720"/>
        <w:jc w:val="both"/>
      </w:pPr>
      <w:bookmarkStart w:id="6" w:name="bookmark6"/>
      <w:bookmarkEnd w:id="6"/>
      <w:r>
        <w:rPr>
          <w:color w:val="000000"/>
          <w:spacing w:val="0"/>
          <w:w w:val="100"/>
          <w:position w:val="0"/>
          <w:sz w:val="24"/>
          <w:szCs w:val="24"/>
        </w:rPr>
        <w:t>Включать во внутришкольный мониторинг качества образования по русскому языку, независимо от контролируемого на данный момент планируемого результата, вопросы и задания на такие традиционно трудные для обучающихся темы, как: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02"/>
        </w:tabs>
        <w:bidi w:val="0"/>
        <w:spacing w:before="0" w:after="0" w:line="240" w:lineRule="auto"/>
        <w:ind w:left="0" w:right="0" w:firstLine="0"/>
        <w:jc w:val="both"/>
      </w:pPr>
      <w:bookmarkStart w:id="7" w:name="bookmark7"/>
      <w:bookmarkEnd w:id="7"/>
      <w:r>
        <w:rPr>
          <w:color w:val="000000"/>
          <w:spacing w:val="0"/>
          <w:w w:val="100"/>
          <w:position w:val="0"/>
          <w:sz w:val="24"/>
          <w:szCs w:val="24"/>
        </w:rPr>
        <w:t>лексические нормы (употребление слова в соответствии с точным лексическим значением и требованием лексической сочетаемости);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02"/>
        </w:tabs>
        <w:bidi w:val="0"/>
        <w:spacing w:before="0" w:after="0" w:line="240" w:lineRule="auto"/>
        <w:ind w:left="0" w:right="0" w:firstLine="0"/>
        <w:jc w:val="both"/>
      </w:pPr>
      <w:bookmarkStart w:id="8" w:name="bookmark8"/>
      <w:bookmarkEnd w:id="8"/>
      <w:r>
        <w:rPr>
          <w:color w:val="000000"/>
          <w:spacing w:val="0"/>
          <w:w w:val="100"/>
          <w:position w:val="0"/>
          <w:sz w:val="24"/>
          <w:szCs w:val="24"/>
        </w:rPr>
        <w:t>классификация орфограмм в различных морфемах;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02"/>
        </w:tabs>
        <w:bidi w:val="0"/>
        <w:spacing w:before="0" w:after="0" w:line="240" w:lineRule="auto"/>
        <w:ind w:left="0" w:right="0" w:firstLine="0"/>
        <w:jc w:val="both"/>
      </w:pPr>
      <w:bookmarkStart w:id="9" w:name="bookmark9"/>
      <w:bookmarkEnd w:id="9"/>
      <w:r>
        <w:rPr>
          <w:color w:val="000000"/>
          <w:spacing w:val="0"/>
          <w:w w:val="100"/>
          <w:position w:val="0"/>
          <w:sz w:val="24"/>
          <w:szCs w:val="24"/>
        </w:rPr>
        <w:t>правописание -Н-/-НН- в различных частях речи;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02"/>
        </w:tabs>
        <w:bidi w:val="0"/>
        <w:spacing w:before="0" w:after="0" w:line="240" w:lineRule="auto"/>
        <w:ind w:left="0" w:right="0" w:firstLine="0"/>
        <w:jc w:val="both"/>
      </w:pPr>
      <w:bookmarkStart w:id="10" w:name="bookmark10"/>
      <w:bookmarkEnd w:id="10"/>
      <w:r>
        <w:rPr>
          <w:color w:val="000000"/>
          <w:spacing w:val="0"/>
          <w:w w:val="100"/>
          <w:position w:val="0"/>
          <w:sz w:val="24"/>
          <w:szCs w:val="24"/>
        </w:rPr>
        <w:t>правописание личных окончаний глаголов и суффиксов причастий;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02"/>
        </w:tabs>
        <w:bidi w:val="0"/>
        <w:spacing w:before="0" w:after="0" w:line="240" w:lineRule="auto"/>
        <w:ind w:left="0" w:right="0" w:firstLine="0"/>
        <w:jc w:val="both"/>
      </w:pPr>
      <w:bookmarkStart w:id="11" w:name="bookmark11"/>
      <w:bookmarkEnd w:id="11"/>
      <w:r>
        <w:rPr>
          <w:color w:val="000000"/>
          <w:spacing w:val="0"/>
          <w:w w:val="100"/>
          <w:position w:val="0"/>
          <w:sz w:val="24"/>
          <w:szCs w:val="24"/>
        </w:rPr>
        <w:t>правописание НЕ / НИ;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02"/>
        </w:tabs>
        <w:bidi w:val="0"/>
        <w:spacing w:before="0" w:after="0" w:line="240" w:lineRule="auto"/>
        <w:ind w:left="0" w:right="0" w:firstLine="0"/>
        <w:jc w:val="both"/>
      </w:pPr>
      <w:bookmarkStart w:id="12" w:name="bookmark12"/>
      <w:bookmarkEnd w:id="12"/>
      <w:r>
        <w:rPr>
          <w:color w:val="000000"/>
          <w:spacing w:val="0"/>
          <w:w w:val="100"/>
          <w:position w:val="0"/>
          <w:sz w:val="24"/>
          <w:szCs w:val="24"/>
        </w:rPr>
        <w:t>знаки препинания в предложениях со словами и конструкциями, грамматически не связанными с членами предложения;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02"/>
        </w:tabs>
        <w:bidi w:val="0"/>
        <w:spacing w:before="0" w:after="0" w:line="240" w:lineRule="auto"/>
        <w:ind w:left="0" w:right="0" w:firstLine="0"/>
        <w:jc w:val="both"/>
      </w:pPr>
      <w:bookmarkStart w:id="13" w:name="bookmark13"/>
      <w:bookmarkEnd w:id="13"/>
      <w:r>
        <w:rPr>
          <w:color w:val="000000"/>
          <w:spacing w:val="0"/>
          <w:w w:val="100"/>
          <w:position w:val="0"/>
          <w:sz w:val="24"/>
          <w:szCs w:val="24"/>
        </w:rPr>
        <w:t>знаки препинания в сложном предложении с разными видами связи;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02"/>
        </w:tabs>
        <w:bidi w:val="0"/>
        <w:spacing w:before="0" w:after="260" w:line="240" w:lineRule="auto"/>
        <w:ind w:left="0" w:right="0" w:firstLine="0"/>
        <w:jc w:val="both"/>
      </w:pPr>
      <w:bookmarkStart w:id="14" w:name="bookmark14"/>
      <w:bookmarkEnd w:id="14"/>
      <w:r>
        <w:rPr>
          <w:color w:val="000000"/>
          <w:spacing w:val="0"/>
          <w:w w:val="100"/>
          <w:position w:val="0"/>
          <w:sz w:val="24"/>
          <w:szCs w:val="24"/>
        </w:rPr>
        <w:t>средства связи предложений в тексте;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02"/>
        </w:tabs>
        <w:bidi w:val="0"/>
        <w:spacing w:before="0" w:after="0" w:line="240" w:lineRule="auto"/>
        <w:ind w:left="0" w:right="0" w:firstLine="0"/>
        <w:jc w:val="both"/>
      </w:pPr>
      <w:bookmarkStart w:id="15" w:name="bookmark15"/>
      <w:bookmarkEnd w:id="15"/>
      <w:r>
        <w:rPr>
          <w:color w:val="000000"/>
          <w:spacing w:val="0"/>
          <w:w w:val="100"/>
          <w:position w:val="0"/>
          <w:sz w:val="24"/>
          <w:szCs w:val="24"/>
        </w:rPr>
        <w:t>средства языковой и художественной выразительности;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02"/>
        </w:tabs>
        <w:bidi w:val="0"/>
        <w:spacing w:before="0" w:after="0" w:line="240" w:lineRule="auto"/>
        <w:ind w:left="0" w:right="0" w:firstLine="0"/>
        <w:jc w:val="both"/>
      </w:pPr>
      <w:bookmarkStart w:id="16" w:name="bookmark16"/>
      <w:bookmarkEnd w:id="16"/>
      <w:r>
        <w:rPr>
          <w:color w:val="000000"/>
          <w:spacing w:val="0"/>
          <w:w w:val="100"/>
          <w:position w:val="0"/>
          <w:sz w:val="24"/>
          <w:szCs w:val="24"/>
        </w:rPr>
        <w:t>функционально-смысловые типы речи.</w:t>
      </w:r>
    </w:p>
    <w:p>
      <w:pPr>
        <w:pStyle w:val="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038"/>
        </w:tabs>
        <w:bidi w:val="0"/>
        <w:spacing w:before="0" w:after="0" w:line="240" w:lineRule="auto"/>
        <w:ind w:left="0" w:right="0" w:firstLine="740"/>
        <w:jc w:val="both"/>
      </w:pPr>
      <w:bookmarkStart w:id="17" w:name="bookmark17"/>
      <w:bookmarkEnd w:id="17"/>
      <w:r>
        <w:rPr>
          <w:color w:val="000000"/>
          <w:spacing w:val="0"/>
          <w:w w:val="100"/>
          <w:position w:val="0"/>
          <w:sz w:val="24"/>
          <w:szCs w:val="24"/>
        </w:rPr>
        <w:t>Продумать как внутрипредметные, так и межпреметные связи русского языка с другими предметами, прежде всего с курсами родного языка, иностранного языка (например, такой связующей областью может быть практика перевода) и литературы, в том числе родной литературы (например, при изучении литературных произведений разных эпох желательно обсуждать и комментировать исторические изменения русского языка).</w:t>
      </w:r>
    </w:p>
    <w:p>
      <w:pPr>
        <w:pStyle w:val="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033"/>
        </w:tabs>
        <w:bidi w:val="0"/>
        <w:spacing w:before="0" w:after="0" w:line="240" w:lineRule="auto"/>
        <w:ind w:left="0" w:right="0" w:firstLine="740"/>
        <w:jc w:val="both"/>
      </w:pPr>
      <w:bookmarkStart w:id="18" w:name="bookmark18"/>
      <w:bookmarkEnd w:id="18"/>
      <w:r>
        <w:rPr>
          <w:color w:val="000000"/>
          <w:spacing w:val="0"/>
          <w:w w:val="100"/>
          <w:position w:val="0"/>
          <w:sz w:val="24"/>
          <w:szCs w:val="24"/>
        </w:rPr>
        <w:t>Поэтапной систематической работой с текстами вести ученика от грамотного чтения к грамотному письму; использовать интерактивные тренажеры, тесты, видеоуроки, презентации на уроках и во внеурочное время.</w:t>
      </w:r>
    </w:p>
    <w:p>
      <w:pPr>
        <w:pStyle w:val="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1038"/>
        </w:tabs>
        <w:bidi w:val="0"/>
        <w:spacing w:before="0" w:after="0" w:line="240" w:lineRule="auto"/>
        <w:ind w:left="0" w:right="0" w:firstLine="740"/>
        <w:jc w:val="both"/>
      </w:pPr>
      <w:bookmarkStart w:id="19" w:name="bookmark19"/>
      <w:bookmarkEnd w:id="19"/>
      <w:r>
        <w:rPr>
          <w:color w:val="000000"/>
          <w:spacing w:val="0"/>
          <w:w w:val="100"/>
          <w:position w:val="0"/>
          <w:sz w:val="24"/>
          <w:szCs w:val="24"/>
        </w:rPr>
        <w:t>Рекомендуем при подготовке учащихся к ГИА-2022 использовать материалы, формулировки которых соответствуют форме и содержанию заданий в контрольно</w:t>
      </w:r>
      <w:r>
        <w:rPr>
          <w:color w:val="000000"/>
          <w:spacing w:val="0"/>
          <w:w w:val="100"/>
          <w:position w:val="0"/>
          <w:sz w:val="24"/>
          <w:szCs w:val="24"/>
        </w:rPr>
        <w:softHyphen/>
      </w:r>
      <w:r>
        <w:rPr>
          <w:color w:val="000000"/>
          <w:spacing w:val="0"/>
          <w:w w:val="100"/>
          <w:position w:val="0"/>
          <w:sz w:val="24"/>
          <w:szCs w:val="24"/>
        </w:rPr>
        <w:t>измерительных материалах ЕГЭ текущего года. Уделить особое внимание обобщающему повторению лексики, синтаксиса и пунктуации, тренировать учащихся в синтаксическом и пунктуационном анализе, владение которыми способствует осознанному усвоению правил пунктуации. Занятия по изучению синтаксиса и пунктуации проводить на материале текста, в том числе стихотворного. Для повышения уровня грамотности учащихся необходимо проводить постоянный текущий контроль, используя разные формы проверки: тестирование, работу с перфорированным текстом, словарные и текстовые диктанты, мини</w:t>
      </w:r>
      <w:r>
        <w:rPr>
          <w:color w:val="000000"/>
          <w:spacing w:val="0"/>
          <w:w w:val="100"/>
          <w:position w:val="0"/>
          <w:sz w:val="24"/>
          <w:szCs w:val="24"/>
        </w:rPr>
        <w:softHyphen/>
      </w:r>
      <w:r>
        <w:rPr>
          <w:color w:val="000000"/>
          <w:spacing w:val="0"/>
          <w:w w:val="100"/>
          <w:position w:val="0"/>
          <w:sz w:val="24"/>
          <w:szCs w:val="24"/>
        </w:rPr>
        <w:t>сочинения, комплексные контрольные работы с комментированием орфограмм и пунктограмм.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bookmarkStart w:id="20" w:name="bookmark20"/>
      <w:r>
        <w:rPr>
          <w:color w:val="000000"/>
          <w:spacing w:val="0"/>
          <w:w w:val="100"/>
          <w:position w:val="0"/>
          <w:sz w:val="24"/>
          <w:szCs w:val="24"/>
        </w:rPr>
        <w:t>М</w:t>
      </w:r>
      <w:bookmarkEnd w:id="20"/>
      <w:r>
        <w:rPr>
          <w:color w:val="000000"/>
          <w:spacing w:val="0"/>
          <w:w w:val="100"/>
          <w:position w:val="0"/>
          <w:sz w:val="24"/>
          <w:szCs w:val="24"/>
        </w:rPr>
        <w:t>етодическая поддержка учителей осуществляется и через сайт ГБУ ДНО РД «:ДИРО»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ййр8://диро.рф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в разделах «Методическая библиотека»и «Дистанционная школа», в пункте 4.3 даны ссылки на методический материал для учителей-словесников и обучающихся ОО РД.</w:t>
      </w:r>
    </w:p>
    <w:p>
      <w:pPr>
        <w:pStyle w:val="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1033"/>
        </w:tabs>
        <w:bidi w:val="0"/>
        <w:spacing w:before="0" w:after="0" w:line="240" w:lineRule="auto"/>
        <w:ind w:left="0" w:right="0" w:firstLine="740"/>
        <w:jc w:val="both"/>
      </w:pPr>
      <w:bookmarkStart w:id="21" w:name="bookmark21"/>
      <w:bookmarkEnd w:id="21"/>
      <w:r>
        <w:rPr>
          <w:color w:val="000000"/>
          <w:spacing w:val="0"/>
          <w:w w:val="100"/>
          <w:position w:val="0"/>
          <w:sz w:val="24"/>
          <w:szCs w:val="24"/>
        </w:rPr>
        <w:t>При использовании инновационных технологий (в том числе и информационных) в обучении русскому языку рекомендуем применять следующие приемы: ассоциативный ряд, опорный конспект, мозговая атака, исследование текста, групповая дискуссия, синквейн, эссе, перепутанные логические цепочки, дидактическая игра, медиапроекты, работа с тестами, нетрадиционные формы домашнего задания и др.</w:t>
      </w:r>
    </w:p>
    <w:p>
      <w:pPr>
        <w:pStyle w:val="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1009"/>
        </w:tabs>
        <w:bidi w:val="0"/>
        <w:spacing w:before="0" w:after="0" w:line="240" w:lineRule="auto"/>
        <w:ind w:left="0" w:right="0" w:firstLine="600"/>
        <w:jc w:val="both"/>
      </w:pPr>
      <w:bookmarkStart w:id="22" w:name="bookmark22"/>
      <w:bookmarkEnd w:id="22"/>
      <w:r>
        <w:rPr>
          <w:color w:val="000000"/>
          <w:spacing w:val="0"/>
          <w:w w:val="100"/>
          <w:position w:val="0"/>
          <w:sz w:val="24"/>
          <w:szCs w:val="24"/>
        </w:rPr>
        <w:t>Совершенствование организации и методики преподавания русского языка необходимо осуществлять через: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994"/>
        </w:tabs>
        <w:bidi w:val="0"/>
        <w:spacing w:before="0" w:after="0" w:line="240" w:lineRule="auto"/>
        <w:ind w:left="0" w:right="0" w:firstLine="600"/>
        <w:jc w:val="both"/>
      </w:pPr>
      <w:bookmarkStart w:id="23" w:name="bookmark23"/>
      <w:bookmarkEnd w:id="23"/>
      <w:r>
        <w:rPr>
          <w:color w:val="000000"/>
          <w:spacing w:val="0"/>
          <w:w w:val="100"/>
          <w:position w:val="0"/>
          <w:sz w:val="24"/>
          <w:szCs w:val="24"/>
        </w:rPr>
        <w:t>создание единого информационного пространства, необходимого для распространения в профессиональном сообществе современных технологий преподавания русского языка;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769"/>
        </w:tabs>
        <w:bidi w:val="0"/>
        <w:spacing w:before="0" w:after="0" w:line="240" w:lineRule="auto"/>
        <w:ind w:left="0" w:right="0" w:firstLine="600"/>
        <w:jc w:val="both"/>
      </w:pPr>
      <w:bookmarkStart w:id="24" w:name="bookmark24"/>
      <w:bookmarkEnd w:id="24"/>
      <w:r>
        <w:rPr>
          <w:color w:val="000000"/>
          <w:spacing w:val="0"/>
          <w:w w:val="100"/>
          <w:position w:val="0"/>
          <w:sz w:val="24"/>
          <w:szCs w:val="24"/>
        </w:rPr>
        <w:t>повышение уровня профессиональной подготовки учителя через систему семинаров, курсов повышения квалификации, вебинаров, конференций, круглых столов, посвященных актуальным проблемам преподавания русского языка;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774"/>
        </w:tabs>
        <w:bidi w:val="0"/>
        <w:spacing w:before="0" w:after="0" w:line="240" w:lineRule="auto"/>
        <w:ind w:left="0" w:right="0" w:firstLine="600"/>
        <w:jc w:val="both"/>
      </w:pPr>
      <w:bookmarkStart w:id="25" w:name="bookmark25"/>
      <w:bookmarkEnd w:id="25"/>
      <w:r>
        <w:rPr>
          <w:color w:val="000000"/>
          <w:spacing w:val="0"/>
          <w:w w:val="100"/>
          <w:position w:val="0"/>
          <w:sz w:val="24"/>
          <w:szCs w:val="24"/>
        </w:rPr>
        <w:t>определение путей работы по повышению результатов итоговой аттестаци обучающихся во взаимосвязи работы регионального отделения Ассоциации учителей русского языка и литературы и методических объединений школ;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778"/>
        </w:tabs>
        <w:bidi w:val="0"/>
        <w:spacing w:before="0" w:after="0" w:line="240" w:lineRule="auto"/>
        <w:ind w:left="0" w:right="0" w:firstLine="600"/>
        <w:jc w:val="both"/>
      </w:pPr>
      <w:bookmarkStart w:id="26" w:name="bookmark26"/>
      <w:bookmarkEnd w:id="26"/>
      <w:r>
        <w:rPr>
          <w:color w:val="000000"/>
          <w:spacing w:val="0"/>
          <w:w w:val="100"/>
          <w:position w:val="0"/>
          <w:sz w:val="24"/>
          <w:szCs w:val="24"/>
        </w:rPr>
        <w:t>использование методических пособий по обучению русскому языку, учитывающих региональную специфику: 1. Исабекова Р.К., Насухова А.Н., Хаджимурадова Х.А. Методика обучения русскому языку в основной школе в условиях национально-русского двуязычия. -Махачкала, 2018; Практикум к учебно-методическому пособию «Комплексный анализ текста на уроках русского языка»; 2. Муслимова М.Ш., Хаджимурадова Х.А. Методика развития речи как средство успешного обучения русскому языку в дагестанской школе. - Махачкала, 2018; 3. Муслимова М.Ш., Хаджимурадова Х.А. Практикум к учебному пособию «Методика развития речи как средство успешного обучения русскому языку в дагестанской школе». - Махачкала, 2018; в практике преподавания рекомендуется использовать материалы и пособий, информация о которых</w:t>
      </w:r>
    </w:p>
    <w:p>
      <w:pPr>
        <w:pStyle w:val="5"/>
        <w:keepNext w:val="0"/>
        <w:keepLines w:val="0"/>
        <w:widowControl w:val="0"/>
        <w:shd w:val="clear" w:color="auto" w:fill="auto"/>
        <w:tabs>
          <w:tab w:val="left" w:pos="3883"/>
          <w:tab w:val="left" w:pos="8938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содержится на официальных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сайтах</w:t>
      </w:r>
      <w:r>
        <w:fldChar w:fldCharType="begin"/>
      </w:r>
      <w:r>
        <w:instrText xml:space="preserve">HYPERLINK "http://www.fipi.ru/"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: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http://www.fipi.ru</w:t>
      </w:r>
      <w:r>
        <w:fldChar w:fldCharType="end"/>
      </w:r>
      <w:r>
        <w:fldChar w:fldCharType="begin"/>
      </w:r>
      <w:r>
        <w:instrText xml:space="preserve">HYPERLINK "http://www.examen.ru/"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;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http://www.examen.ru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>для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качественной подготовки к ГИА порусскому языку.</w:t>
      </w:r>
    </w:p>
    <w:p>
      <w:pPr>
        <w:pStyle w:val="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1230"/>
        </w:tabs>
        <w:bidi w:val="0"/>
        <w:spacing w:before="0" w:after="0" w:line="240" w:lineRule="auto"/>
        <w:ind w:left="0" w:right="0" w:firstLine="720"/>
        <w:jc w:val="both"/>
      </w:pPr>
      <w:bookmarkStart w:id="27" w:name="bookmark27"/>
      <w:bookmarkEnd w:id="27"/>
      <w:r>
        <w:rPr>
          <w:color w:val="000000"/>
          <w:spacing w:val="0"/>
          <w:w w:val="100"/>
          <w:position w:val="0"/>
          <w:sz w:val="24"/>
          <w:szCs w:val="24"/>
        </w:rPr>
        <w:t>Для устранения типичных ошибок целесообразно руководствоваться методическими рекомендациями ФИНИ обучающимся по организации индивидуальной подготовки к ЕГЭ</w:t>
      </w:r>
      <w:r>
        <w:fldChar w:fldCharType="begin"/>
      </w:r>
      <w:r>
        <w:instrText xml:space="preserve">HYPERLINK "https://fipi.ru/metodicheskaya-kopilka/metod-rekomendatsii-po-samostoyatelnoy-podgotovke-k-ege"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https://fipi.ru/metodicheskaya-kopilka/metod-rekomendatsii-po-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 xml:space="preserve"> </w:t>
      </w:r>
      <w:r>
        <w:fldChar w:fldCharType="begin"/>
      </w:r>
      <w:r>
        <w:instrText xml:space="preserve">HYPERLINK "https://fipi.ru/metodicheskaya-kopilka/metod-rekomendatsii-po-samostoyatelnoy-podgotovke-k-ege"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samostoyatelnoy-podgotovke-k-ege,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а также обеспечить тренинговую отработку, осмысление, анализ каждоговида заданий ОГЭ и ЕГЭ в соответствии с демоверсией текущего года;</w:t>
      </w:r>
    </w:p>
    <w:p>
      <w:pPr>
        <w:pStyle w:val="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1230"/>
        </w:tabs>
        <w:bidi w:val="0"/>
        <w:spacing w:before="0" w:after="0" w:line="240" w:lineRule="auto"/>
        <w:ind w:left="0" w:right="0" w:firstLine="720"/>
        <w:jc w:val="both"/>
      </w:pPr>
      <w:bookmarkStart w:id="28" w:name="bookmark28"/>
      <w:bookmarkEnd w:id="28"/>
      <w:r>
        <w:rPr>
          <w:color w:val="000000"/>
          <w:spacing w:val="0"/>
          <w:w w:val="100"/>
          <w:position w:val="0"/>
          <w:sz w:val="24"/>
          <w:szCs w:val="24"/>
        </w:rPr>
        <w:t xml:space="preserve">Обучать анализу формулировок заданий (открытый банк заданий ФИНИ </w:t>
      </w:r>
      <w:r>
        <w:fldChar w:fldCharType="begin"/>
      </w:r>
      <w:r>
        <w:instrText xml:space="preserve">HYPERLINK "http://os.fipi.ru/tasks/1/a"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http://os.fipi.ru/tasks/1/a)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>, выявлению ключевых слов темы и способов продуктивного выстраивания развёрнутого ответа (с использованием алгоритма понятийного анализа темы), использовать приемы обучения написанию связного текста на метапредметном уровне;</w:t>
      </w:r>
    </w:p>
    <w:p>
      <w:pPr>
        <w:pStyle w:val="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1230"/>
        </w:tabs>
        <w:bidi w:val="0"/>
        <w:spacing w:before="0" w:after="0" w:line="240" w:lineRule="auto"/>
        <w:ind w:left="0" w:right="0" w:firstLine="720"/>
        <w:jc w:val="both"/>
      </w:pPr>
      <w:bookmarkStart w:id="29" w:name="bookmark29"/>
      <w:bookmarkEnd w:id="29"/>
      <w:r>
        <w:rPr>
          <w:color w:val="000000"/>
          <w:spacing w:val="0"/>
          <w:w w:val="100"/>
          <w:position w:val="0"/>
          <w:sz w:val="24"/>
          <w:szCs w:val="24"/>
        </w:rPr>
        <w:t>Нри проведении контроля образовательных результатов обеспечивать адекватную сложность анализируемых языковых явлений, для чего использовать КИМы, размещенные на специализированных ресурсах: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913"/>
        </w:tabs>
        <w:bidi w:val="0"/>
        <w:spacing w:before="0" w:after="0" w:line="240" w:lineRule="auto"/>
        <w:ind w:left="0" w:right="0" w:firstLine="720"/>
        <w:jc w:val="both"/>
      </w:pPr>
      <w:bookmarkStart w:id="30" w:name="bookmark30"/>
      <w:bookmarkEnd w:id="30"/>
      <w:r>
        <w:rPr>
          <w:color w:val="000000"/>
          <w:spacing w:val="0"/>
          <w:w w:val="100"/>
          <w:position w:val="0"/>
          <w:sz w:val="24"/>
          <w:szCs w:val="24"/>
        </w:rPr>
        <w:t>в Банке заданий национальных исследований качества образования, размещенном на сайте НИКО (</w:t>
      </w:r>
      <w:r>
        <w:fldChar w:fldCharType="begin"/>
      </w:r>
      <w:r>
        <w:instrText xml:space="preserve">HYPERLINK "https://www.eduniko.ru"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https://www.eduniko.ru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>);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913"/>
        </w:tabs>
        <w:bidi w:val="0"/>
        <w:spacing w:before="0" w:after="0" w:line="240" w:lineRule="auto"/>
        <w:ind w:left="0" w:right="0" w:firstLine="720"/>
        <w:jc w:val="both"/>
      </w:pPr>
      <w:bookmarkStart w:id="31" w:name="bookmark31"/>
      <w:bookmarkEnd w:id="31"/>
      <w:r>
        <w:rPr>
          <w:color w:val="000000"/>
          <w:spacing w:val="0"/>
          <w:w w:val="100"/>
          <w:position w:val="0"/>
          <w:sz w:val="24"/>
          <w:szCs w:val="24"/>
        </w:rPr>
        <w:t xml:space="preserve">в Открытом банке оценочных средств по русскому языку (V-XI классы) сайта ФИНИ </w:t>
      </w:r>
      <w:r>
        <w:fldChar w:fldCharType="begin"/>
      </w:r>
      <w:r>
        <w:instrText xml:space="preserve">HYPERLINK "http://www.fipi.ru/newrubank"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(http://www.fipi.ru/newrubank)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>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-на Информационном портале «Всероссийские проверочные работы</w:t>
      </w:r>
      <w:r>
        <w:fldChar w:fldCharType="begin"/>
      </w:r>
      <w:r>
        <w:instrText xml:space="preserve">HYPERLINK "https://fioco.ru/"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»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https://fioco.ru/</w:t>
      </w:r>
      <w:r>
        <w:fldChar w:fldCharType="end"/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2" w:name="bookmark32"/>
      <w:bookmarkStart w:id="33" w:name="bookmark33"/>
      <w:bookmarkStart w:id="34" w:name="bookmark34"/>
      <w:r>
        <w:rPr>
          <w:color w:val="000000"/>
          <w:spacing w:val="0"/>
          <w:w w:val="100"/>
          <w:position w:val="0"/>
          <w:sz w:val="24"/>
          <w:szCs w:val="24"/>
        </w:rPr>
        <w:t>Рекомендации по организации дифференцированного обучения школьников с разными уровнями предметной подготовки</w:t>
      </w:r>
      <w:bookmarkEnd w:id="32"/>
      <w:bookmarkEnd w:id="33"/>
      <w:bookmarkEnd w:id="34"/>
    </w:p>
    <w:p>
      <w:pPr>
        <w:pStyle w:val="5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1073"/>
        </w:tabs>
        <w:bidi w:val="0"/>
        <w:spacing w:before="0" w:after="0" w:line="240" w:lineRule="auto"/>
        <w:ind w:left="0" w:right="0" w:firstLine="720"/>
        <w:jc w:val="both"/>
      </w:pPr>
      <w:bookmarkStart w:id="35" w:name="bookmark35"/>
      <w:bookmarkEnd w:id="35"/>
      <w:r>
        <w:rPr>
          <w:color w:val="000000"/>
          <w:spacing w:val="0"/>
          <w:w w:val="100"/>
          <w:position w:val="0"/>
          <w:sz w:val="24"/>
          <w:szCs w:val="24"/>
        </w:rPr>
        <w:t>Новышать уровень функциональной грамотности и читательской культуры школьников; формировать умение внимательно читать и анализировать текст.</w:t>
      </w:r>
    </w:p>
    <w:p>
      <w:pPr>
        <w:pStyle w:val="5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1033"/>
        </w:tabs>
        <w:bidi w:val="0"/>
        <w:spacing w:before="0" w:after="0" w:line="240" w:lineRule="auto"/>
        <w:ind w:left="0" w:right="0" w:firstLine="720"/>
        <w:jc w:val="both"/>
      </w:pPr>
      <w:bookmarkStart w:id="36" w:name="bookmark36"/>
      <w:bookmarkEnd w:id="36"/>
      <w:r>
        <w:rPr>
          <w:color w:val="000000"/>
          <w:spacing w:val="0"/>
          <w:w w:val="100"/>
          <w:position w:val="0"/>
          <w:sz w:val="24"/>
          <w:szCs w:val="24"/>
        </w:rPr>
        <w:t>Реализовать на практике текстоцентрический подход в обучении русскому языку для устранения выявленных пробелов в обученности учащихся.</w:t>
      </w:r>
    </w:p>
    <w:p>
      <w:pPr>
        <w:pStyle w:val="5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1073"/>
        </w:tabs>
        <w:bidi w:val="0"/>
        <w:spacing w:before="0" w:after="0" w:line="240" w:lineRule="auto"/>
        <w:ind w:left="0" w:right="0" w:firstLine="720"/>
        <w:jc w:val="both"/>
      </w:pPr>
      <w:bookmarkStart w:id="37" w:name="bookmark37"/>
      <w:bookmarkEnd w:id="37"/>
      <w:r>
        <w:rPr>
          <w:color w:val="000000"/>
          <w:spacing w:val="0"/>
          <w:w w:val="100"/>
          <w:position w:val="0"/>
          <w:sz w:val="24"/>
          <w:szCs w:val="24"/>
        </w:rPr>
        <w:t>Систематически повышать уровень всех видов практической грамотности учащихся, используя для этого специальные упражнения, аналогичные заданиям демоверсий текущего года. В работе с мотивированными детьми необходимо активнее использовать упражнения повышенной сложности, дополнительную учебную литературу, предоставлять им возможности в исследовательской деятельности для расширения лингвистического кругозора и повышения общей культуры языковой личности.</w:t>
      </w:r>
    </w:p>
    <w:p>
      <w:pPr>
        <w:pStyle w:val="5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1028"/>
        </w:tabs>
        <w:bidi w:val="0"/>
        <w:spacing w:before="0" w:after="0" w:line="240" w:lineRule="auto"/>
        <w:ind w:left="0" w:right="0" w:firstLine="720"/>
        <w:jc w:val="both"/>
      </w:pPr>
      <w:bookmarkStart w:id="38" w:name="bookmark38"/>
      <w:bookmarkEnd w:id="38"/>
      <w:r>
        <w:rPr>
          <w:color w:val="000000"/>
          <w:spacing w:val="0"/>
          <w:w w:val="100"/>
          <w:position w:val="0"/>
          <w:sz w:val="24"/>
          <w:szCs w:val="24"/>
        </w:rPr>
        <w:t>Необходимо использовать потенциал элективных курсов для решения актуальных образовательных задач по предмету; развивать электронную образовательную среду; интегрировать в обучении предметы филологического цикла; использовать эффективные методики преподавания русского языка в условиях регионального билингвизма и многоязычия.</w:t>
      </w:r>
    </w:p>
    <w:p>
      <w:pPr>
        <w:pStyle w:val="5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1230"/>
        </w:tabs>
        <w:bidi w:val="0"/>
        <w:spacing w:before="0" w:after="0" w:line="240" w:lineRule="auto"/>
        <w:ind w:left="0" w:right="0" w:firstLine="720"/>
        <w:jc w:val="both"/>
      </w:pPr>
      <w:bookmarkStart w:id="39" w:name="bookmark39"/>
      <w:bookmarkEnd w:id="39"/>
      <w:r>
        <w:rPr>
          <w:color w:val="000000"/>
          <w:spacing w:val="0"/>
          <w:w w:val="100"/>
          <w:position w:val="0"/>
          <w:sz w:val="24"/>
          <w:szCs w:val="24"/>
        </w:rPr>
        <w:t>Для устранения типичных ошибок целесообразно руководствоваться</w:t>
      </w:r>
    </w:p>
    <w:p>
      <w:pPr>
        <w:pStyle w:val="5"/>
        <w:keepNext w:val="0"/>
        <w:keepLines w:val="0"/>
        <w:widowControl w:val="0"/>
        <w:shd w:val="clear" w:color="auto" w:fill="auto"/>
        <w:tabs>
          <w:tab w:val="left" w:pos="1483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методическими рекомендациями ФИНИ обучающимся по самостоятельной подготовке к ЕГЭ</w:t>
      </w:r>
      <w:r>
        <w:fldChar w:fldCharType="begin"/>
      </w:r>
      <w:r>
        <w:instrText xml:space="preserve">HYPERLINK "https://fipi.ru/metodicheskaya-kopilka/metod-rekomendatsii-po-samostoyatelnoy-podgotovke-k-ege"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https://fipi.ru/metodicheskaya-kopilka/metod-rekomendatsii-po-samostoyatelnoy-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fldChar w:fldCharType="begin"/>
      </w:r>
      <w:r>
        <w:instrText xml:space="preserve">HYPERLINK "https://fipi.ru/metodicheskaya-kopilka/metod-rekomendatsii-po-samostoyatelnoy-podgotovke-k-ege"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podgotovke-k-ege,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в том числе рекомендуем руководствоваться методическими рекомендациями для учителей по преподаванию учебных предметов в образовательных организациях с высокой долей обучающихся с рисками учебной неуспешности </w:t>
      </w:r>
      <w:r>
        <w:fldChar w:fldCharType="begin"/>
      </w:r>
      <w:r>
        <w:instrText xml:space="preserve">HYPERLINK "https://fipi.ru/metodicheskaya-kopilka/metod-rekomendatsii-dlya-slabykh-shkol"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https://fipi.ru/metodicheskaya-kopilka/metod-rekomendatsii-dlya-slabykh-shkol</w:t>
      </w:r>
      <w:r>
        <w:rPr>
          <w:color w:val="000000"/>
          <w:spacing w:val="0"/>
          <w:w w:val="100"/>
          <w:position w:val="0"/>
          <w:sz w:val="24"/>
          <w:szCs w:val="24"/>
        </w:rPr>
        <w:t>.</w:t>
      </w:r>
      <w:r>
        <w:fldChar w:fldCharType="end"/>
      </w:r>
    </w:p>
    <w:p>
      <w:pPr>
        <w:pStyle w:val="5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759"/>
        </w:tabs>
        <w:bidi w:val="0"/>
        <w:spacing w:before="0" w:after="0" w:line="240" w:lineRule="auto"/>
        <w:ind w:left="0" w:right="0" w:firstLine="460"/>
        <w:jc w:val="both"/>
      </w:pPr>
      <w:bookmarkStart w:id="40" w:name="bookmark40"/>
      <w:bookmarkEnd w:id="40"/>
      <w:r>
        <w:rPr>
          <w:color w:val="000000"/>
          <w:spacing w:val="0"/>
          <w:w w:val="100"/>
          <w:position w:val="0"/>
          <w:sz w:val="24"/>
          <w:szCs w:val="24"/>
        </w:rPr>
        <w:t>В работе с одаренными детьми необходимо использовать опубликованные на сайте ВсОШ олимпиадные задания, осуществлять проектную деятельность, стимулировать самостоятельную работу обучающихся со словарями разных типов.</w:t>
      </w:r>
    </w:p>
    <w:p>
      <w:pPr>
        <w:pStyle w:val="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1411"/>
        </w:tabs>
        <w:bidi w:val="0"/>
        <w:spacing w:before="0" w:after="260" w:line="240" w:lineRule="auto"/>
        <w:ind w:left="0" w:right="0" w:firstLine="720"/>
        <w:jc w:val="both"/>
      </w:pPr>
      <w:bookmarkStart w:id="41" w:name="bookmark41"/>
      <w:bookmarkEnd w:id="41"/>
      <w:r>
        <w:rPr>
          <w:color w:val="000000"/>
          <w:spacing w:val="0"/>
          <w:w w:val="100"/>
          <w:position w:val="0"/>
          <w:sz w:val="24"/>
          <w:szCs w:val="24"/>
        </w:rPr>
        <w:t>Рекомендации по темам для обсуждения на методических объединениях учителей-предметников, возможные направления повышения квалификации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Регулярно проводить заседания-практикумы методического объединения по выработке единых подходов к формированию и оцениванию основных видов речевой деятельности обучающихся, использовать для этого возможности репетиционных сочинений - организовывать проверку не отдельными учителями, а коллегиально, обсуждая трудные случаи и согласовывая подходы. Проводить семинары-практикумы по актуальным вопросам преподавания русского языка. Предлагаемая тематика для обсуждения: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51"/>
        </w:tabs>
        <w:bidi w:val="0"/>
        <w:spacing w:before="0" w:after="0" w:line="240" w:lineRule="auto"/>
        <w:ind w:left="0" w:right="0" w:firstLine="0"/>
        <w:jc w:val="both"/>
      </w:pPr>
      <w:bookmarkStart w:id="42" w:name="bookmark42"/>
      <w:bookmarkEnd w:id="42"/>
      <w:r>
        <w:rPr>
          <w:color w:val="000000"/>
          <w:spacing w:val="0"/>
          <w:w w:val="100"/>
          <w:position w:val="0"/>
          <w:sz w:val="24"/>
          <w:szCs w:val="24"/>
        </w:rPr>
        <w:t>Методический анализ перспективных моделей ЕГЭ по русскому языку и корректировка рабочих программ.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47"/>
        </w:tabs>
        <w:bidi w:val="0"/>
        <w:spacing w:before="0" w:after="0" w:line="240" w:lineRule="auto"/>
        <w:ind w:left="0" w:right="0" w:firstLine="0"/>
        <w:jc w:val="both"/>
      </w:pPr>
      <w:bookmarkStart w:id="43" w:name="bookmark43"/>
      <w:bookmarkEnd w:id="43"/>
      <w:r>
        <w:rPr>
          <w:color w:val="000000"/>
          <w:spacing w:val="0"/>
          <w:w w:val="100"/>
          <w:position w:val="0"/>
          <w:sz w:val="24"/>
          <w:szCs w:val="24"/>
        </w:rPr>
        <w:t>Повышение качества чтения как основы для многоаспектного анализа текста.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47"/>
        </w:tabs>
        <w:bidi w:val="0"/>
        <w:spacing w:before="0" w:after="0" w:line="240" w:lineRule="auto"/>
        <w:ind w:left="0" w:right="0" w:firstLine="0"/>
        <w:jc w:val="both"/>
      </w:pPr>
      <w:bookmarkStart w:id="44" w:name="bookmark44"/>
      <w:bookmarkEnd w:id="44"/>
      <w:r>
        <w:rPr>
          <w:color w:val="000000"/>
          <w:spacing w:val="0"/>
          <w:w w:val="100"/>
          <w:position w:val="0"/>
          <w:sz w:val="24"/>
          <w:szCs w:val="24"/>
        </w:rPr>
        <w:t>Взаимосвязь языка и культуры: методика её реализации в образовательном процессе.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47"/>
        </w:tabs>
        <w:bidi w:val="0"/>
        <w:spacing w:before="0" w:after="0" w:line="240" w:lineRule="auto"/>
        <w:ind w:left="0" w:right="0" w:firstLine="0"/>
        <w:jc w:val="both"/>
      </w:pPr>
      <w:bookmarkStart w:id="45" w:name="bookmark45"/>
      <w:bookmarkEnd w:id="45"/>
      <w:r>
        <w:rPr>
          <w:color w:val="000000"/>
          <w:spacing w:val="0"/>
          <w:w w:val="100"/>
          <w:position w:val="0"/>
          <w:sz w:val="24"/>
          <w:szCs w:val="24"/>
        </w:rPr>
        <w:t>Метапредметный потенциал предмета «Русский язык»в условиях реализации Концепции преподавания русского языка и литературы в Российской Федерации.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51"/>
        </w:tabs>
        <w:bidi w:val="0"/>
        <w:spacing w:before="0" w:after="0" w:line="240" w:lineRule="auto"/>
        <w:ind w:left="0" w:right="0" w:firstLine="0"/>
        <w:jc w:val="both"/>
      </w:pPr>
      <w:bookmarkStart w:id="46" w:name="bookmark46"/>
      <w:bookmarkEnd w:id="46"/>
      <w:r>
        <w:rPr>
          <w:color w:val="000000"/>
          <w:spacing w:val="0"/>
          <w:w w:val="100"/>
          <w:position w:val="0"/>
          <w:sz w:val="24"/>
          <w:szCs w:val="24"/>
        </w:rPr>
        <w:t>Формирование функциональной грамотности обучающихся в урочной и внеурочной деятельности.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56"/>
        </w:tabs>
        <w:bidi w:val="0"/>
        <w:spacing w:before="0" w:after="0" w:line="240" w:lineRule="auto"/>
        <w:ind w:left="0" w:right="0" w:firstLine="0"/>
        <w:jc w:val="both"/>
      </w:pPr>
      <w:bookmarkStart w:id="47" w:name="bookmark47"/>
      <w:bookmarkEnd w:id="47"/>
      <w:r>
        <w:rPr>
          <w:color w:val="000000"/>
          <w:spacing w:val="0"/>
          <w:w w:val="100"/>
          <w:position w:val="0"/>
          <w:sz w:val="24"/>
          <w:szCs w:val="24"/>
        </w:rPr>
        <w:t>Интеграция предметов филологического цикла в целях повышения речевой культуры учащихся.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47"/>
        </w:tabs>
        <w:bidi w:val="0"/>
        <w:spacing w:before="0" w:after="0" w:line="240" w:lineRule="auto"/>
        <w:ind w:left="0" w:right="0" w:firstLine="0"/>
        <w:jc w:val="both"/>
      </w:pPr>
      <w:bookmarkStart w:id="48" w:name="bookmark48"/>
      <w:bookmarkEnd w:id="48"/>
      <w:r>
        <w:rPr>
          <w:color w:val="000000"/>
          <w:spacing w:val="0"/>
          <w:w w:val="100"/>
          <w:position w:val="0"/>
          <w:sz w:val="24"/>
          <w:szCs w:val="24"/>
        </w:rPr>
        <w:t>Развитие устной речи обучающихся средствами различных учебных предметов и внеурочной деятельности.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47"/>
        </w:tabs>
        <w:bidi w:val="0"/>
        <w:spacing w:before="0" w:after="0" w:line="240" w:lineRule="auto"/>
        <w:ind w:left="0" w:right="0" w:firstLine="0"/>
        <w:jc w:val="both"/>
      </w:pPr>
      <w:bookmarkStart w:id="49" w:name="bookmark49"/>
      <w:bookmarkEnd w:id="49"/>
      <w:r>
        <w:rPr>
          <w:color w:val="000000"/>
          <w:spacing w:val="0"/>
          <w:w w:val="100"/>
          <w:position w:val="0"/>
          <w:sz w:val="24"/>
          <w:szCs w:val="24"/>
        </w:rPr>
        <w:t>Проблемы формирования практической грамотности и развития устной речи обучающихся.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56"/>
        </w:tabs>
        <w:bidi w:val="0"/>
        <w:spacing w:before="0" w:after="0" w:line="240" w:lineRule="auto"/>
        <w:ind w:left="0" w:right="0" w:firstLine="0"/>
        <w:jc w:val="both"/>
      </w:pPr>
      <w:bookmarkStart w:id="50" w:name="bookmark50"/>
      <w:bookmarkEnd w:id="50"/>
      <w:r>
        <w:rPr>
          <w:color w:val="000000"/>
          <w:spacing w:val="0"/>
          <w:w w:val="100"/>
          <w:position w:val="0"/>
          <w:sz w:val="24"/>
          <w:szCs w:val="24"/>
        </w:rPr>
        <w:t>Актуальные вопросы подготовки обучающихся к написанию сочинения-рассуждения на ЕГЭ по русскому языку.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47"/>
        </w:tabs>
        <w:bidi w:val="0"/>
        <w:spacing w:before="0" w:after="0" w:line="240" w:lineRule="auto"/>
        <w:ind w:left="0" w:right="0" w:firstLine="0"/>
        <w:jc w:val="both"/>
      </w:pPr>
      <w:bookmarkStart w:id="51" w:name="bookmark51"/>
      <w:bookmarkEnd w:id="51"/>
      <w:r>
        <w:rPr>
          <w:color w:val="000000"/>
          <w:spacing w:val="0"/>
          <w:w w:val="100"/>
          <w:position w:val="0"/>
          <w:sz w:val="24"/>
          <w:szCs w:val="24"/>
        </w:rPr>
        <w:t>Эффективные технологии, методы и приёмы развития творческих способностей, обучающихся на уроках русского языка.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56"/>
        </w:tabs>
        <w:bidi w:val="0"/>
        <w:spacing w:before="0" w:after="0" w:line="240" w:lineRule="auto"/>
        <w:ind w:left="0" w:right="0" w:firstLine="0"/>
        <w:jc w:val="both"/>
      </w:pPr>
      <w:bookmarkStart w:id="52" w:name="bookmark52"/>
      <w:bookmarkEnd w:id="52"/>
      <w:r>
        <w:rPr>
          <w:color w:val="000000"/>
          <w:spacing w:val="0"/>
          <w:w w:val="100"/>
          <w:position w:val="0"/>
          <w:sz w:val="24"/>
          <w:szCs w:val="24"/>
        </w:rPr>
        <w:t>Развитие исследовательской и проектной компетенции учащихся на уроках русского языка как основа достижения высоких личностных результатов.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247"/>
        </w:tabs>
        <w:bidi w:val="0"/>
        <w:spacing w:before="0" w:after="0" w:line="240" w:lineRule="auto"/>
        <w:ind w:left="0" w:right="0" w:firstLine="0"/>
        <w:jc w:val="both"/>
      </w:pPr>
      <w:bookmarkStart w:id="53" w:name="bookmark53"/>
      <w:bookmarkEnd w:id="53"/>
      <w:r>
        <w:rPr>
          <w:color w:val="000000"/>
          <w:spacing w:val="0"/>
          <w:w w:val="100"/>
          <w:position w:val="0"/>
          <w:sz w:val="24"/>
          <w:szCs w:val="24"/>
        </w:rPr>
        <w:t>Эффективные методы и приемы обучения русскому языку как неродному в условиях поликультурного пространства дагестанской школы.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962"/>
        </w:tabs>
        <w:bidi w:val="0"/>
        <w:spacing w:before="0" w:after="0" w:line="240" w:lineRule="auto"/>
        <w:ind w:left="0" w:right="0" w:firstLine="720"/>
        <w:jc w:val="both"/>
      </w:pPr>
      <w:bookmarkStart w:id="54" w:name="bookmark54"/>
      <w:bookmarkEnd w:id="54"/>
      <w:r>
        <w:rPr>
          <w:color w:val="000000"/>
          <w:spacing w:val="0"/>
          <w:w w:val="100"/>
          <w:position w:val="0"/>
          <w:sz w:val="24"/>
          <w:szCs w:val="24"/>
        </w:rPr>
        <w:t>Технология и практика обучения написанию сочинений различных жанров на уроках русского языка.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952"/>
        </w:tabs>
        <w:bidi w:val="0"/>
        <w:spacing w:before="0" w:after="0" w:line="240" w:lineRule="auto"/>
        <w:ind w:left="0" w:right="0" w:firstLine="720"/>
        <w:jc w:val="both"/>
      </w:pPr>
      <w:bookmarkStart w:id="55" w:name="bookmark55"/>
      <w:bookmarkEnd w:id="55"/>
      <w:r>
        <w:rPr>
          <w:color w:val="000000"/>
          <w:spacing w:val="0"/>
          <w:w w:val="100"/>
          <w:position w:val="0"/>
          <w:sz w:val="24"/>
          <w:szCs w:val="24"/>
        </w:rPr>
        <w:t>Электронная форма учебника по русскому языку: методические возможности для организации деятельности обучающихся.</w:t>
      </w:r>
    </w:p>
    <w:p>
      <w:pPr>
        <w:pStyle w:val="5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952"/>
        </w:tabs>
        <w:bidi w:val="0"/>
        <w:spacing w:before="0" w:after="0" w:line="240" w:lineRule="auto"/>
        <w:ind w:left="0" w:right="0" w:firstLine="720"/>
        <w:jc w:val="both"/>
      </w:pPr>
      <w:bookmarkStart w:id="56" w:name="bookmark56"/>
      <w:bookmarkEnd w:id="56"/>
      <w:r>
        <w:rPr>
          <w:color w:val="000000"/>
          <w:spacing w:val="0"/>
          <w:w w:val="100"/>
          <w:position w:val="0"/>
          <w:sz w:val="24"/>
          <w:szCs w:val="24"/>
        </w:rPr>
        <w:t>Использование эффективных методик преподавания русского языка в полилингвальных условиях поликультурного пространства Республики Дагестан.</w:t>
      </w:r>
    </w:p>
    <w:p>
      <w:pPr>
        <w:pStyle w:val="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1411"/>
        </w:tabs>
        <w:bidi w:val="0"/>
        <w:spacing w:before="0" w:after="0" w:line="240" w:lineRule="auto"/>
        <w:ind w:left="0" w:right="0" w:firstLine="720"/>
        <w:jc w:val="both"/>
      </w:pPr>
      <w:bookmarkStart w:id="57" w:name="bookmark57"/>
      <w:bookmarkEnd w:id="57"/>
      <w:r>
        <w:rPr>
          <w:color w:val="000000"/>
          <w:spacing w:val="0"/>
          <w:w w:val="100"/>
          <w:position w:val="0"/>
          <w:sz w:val="24"/>
          <w:szCs w:val="24"/>
        </w:rPr>
        <w:t>Адрес размещения на информационных интернет-ресурсах ОИВ (подведомственных учреждений) в неизменном или расширенном виде приведенных в статистико-аналитическом отчете рекомендаций по совершенствованию преподавания русского языка для всех обучающихся, а также по организации дифференцированного обучения школьников с разным уровнем предметной подготовки.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Ййр8://диро.рф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ййр8://диро.рф/2021/05/6863/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ййр8://диро.рф/2021/04/6291/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Ьйр8://диро.рф/2021/05/6946/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ййр8://диро.рф/2021/04/6260/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ййр8://диро.рф/2021/05/6946/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ййр8://диро.рф/2020/11/4869/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ййр8://диро.рф/2021/03/5898/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ййр8://диро.рф/русский-язык/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httos://;iiii.xw(l)/distobr/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"https://www.youtube.com/channel/UCAUvTfOHEmALjoyix9id6nA"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https://www.youtube.com/channel/UCAUvTfOHEmALjoyix9id6nA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Ьйр8://диро.рф^р-со^епУир1оад8/2020/05/Методические-рекомендации-обучающимся-по-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 xml:space="preserve">организации-индивидуальной-подготовки-к-ЕГЭ-2020-года-по-русскому-языку^Г </w:t>
      </w:r>
      <w:r>
        <w:fldChar w:fldCharType="begin"/>
      </w:r>
      <w:r>
        <w:instrText xml:space="preserve">HYPERLINK "https://vk.com/video-30558759_456239902"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https://vk.com/video-30558759 456239902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"https://www.youtube.com/watch?v=JqETMi-8ZWY"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https://www.youtube.com/watch?v=JqETMi-8ZWY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"https://www.youtube.com/watch?v=fvJ4ikPF7Xo"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https://www.youtube.com/watch?v=fvJ4ikPF7Xo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"https://www.youtube.com/watch?v=--ry8ZuFTuw"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https://www.youtube.com/watch?v=--ry8ZuFTuw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"https://www.youtube.com/watch?v=YXQizOi53PU"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https://www.youtube.com/watch?v=YXQizOi53PU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"https://www.youtube.com/watch?v=5Nr403j8hE4"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https://www.youtube.com/watch?v=5Nr403j8hE4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"https://www.youtube.com/watch?v=zQaVkgBSJEU"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https://www.youtube.com/watch?v=zQaVkgBSJEU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"https://www.youtube.com/watch?v=R3hHTabzjeA"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https://www.youtube.com/watch?v=R3hHTabzjeA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"https://www.youtube.com/watch?v=yKwbbbGOMnE"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https://www.youtube.com/watch?v=yKwbbbGOMnE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"https://www.youtube.com/watch?v=SchZOqzcxa4"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https://www.youtube.com/watch?v=SchZOqzcxa4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"https://www.youtube.com/watch?v=mr8lw1laFwI"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https://www.youtube.com/watch?v=mr8lw1laFwI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"https://www.youtube.com/watch?v=Nm8v-32HyLg"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https://www.youtube.com/watch?v=Nm8v-32HyLg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"https://www.youtube.com/watch?v=--ry8ZuFTuw"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https://www.youtube.com/watch?v=--ry8ZuFTuw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"https://www.youtube.com/watch?v=Hek5iA7wyIs"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https://www.youtube.com/watch?v=Hek5iA7wyIs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"https://www.youtube.com/watch?v=3yJyN2421U8"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https://www.youtube.com/watch?v=3yJyN2421U8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"https://fipi.ru/ege/analiticheskie-i-metodicheskie-materialy"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https://fipi.ru/ege/analiticheskie-i-metodicheskie-materialy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"https://fipi.ru/ege/videokonsultatsii-razrabotchikov-kim-yege"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https://fipi.ru/ege/videokonsultatsii-razrabotchikov-kim-yege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"https://fipi.ru/ege/otkrytyy-bank-zadaniy-ege"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https://fipi.ru/ege/otkrytyy-bank-zadaniy-ege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"https://fipi.ru/navigator-podgotovki/navigator-ege%23ru"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https://fipi.ru/navigator-podgotovki/navigator-ege#ru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"https://fipi.ru/metodicheskaya-kopilka/univers-kodifikatory-oko"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https://fipi.ru/metodicheskaya-kopilka/univers-kodifikatory-oko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Ьйрз://диро.рф/журналы-модернизация-образования/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"http://www.academiamoscow.ru/catalogue/"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http://www.academiamoscow.ru/catalogue/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"http://www.prosv.ru/"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www.prosv.ru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"http://www.russkoe-slovo.ru/"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www.russkoe-slovo.ru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"http://www.vgf.ru/"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www.vgf.ru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"http://www.fipi.ru/"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http://www.fipi.ru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"http://www.examen.ru/"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http://www.examen.ru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"https://fipi.ru/metodicheskaya-kopilka/metod-rekomendatsii-po-samostoyatelnoy-podgotovke-k-ege"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https://fipi.ru/metodicheskaya-kopilka/metod-rekomendatsii-po-samostoyatelnoy-podgotovke-k-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 xml:space="preserve"> </w:t>
      </w:r>
      <w:r>
        <w:fldChar w:fldCharType="begin"/>
      </w:r>
      <w:r>
        <w:instrText xml:space="preserve">HYPERLINK "https://fipi.ru/metodicheskaya-kopilka/metod-rekomendatsii-po-samostoyatelnoy-podgotovke-k-ege"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ege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"http://os.fipi.ru/tasks/1/a"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http://os.fipi.ru/tasks/1/a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"http://www.fipi.ru/newrubank"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http://www.fipi.ru/newrubank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"https://fioco.ru/"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https://fioco.ru/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instrText xml:space="preserve">HYPERLINK "https://fipi.ru/metodicheskaya-kopilka/metod-rekomendatsii-dlya-slabykh-shkol"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https://fipi.ru/metodicheskaya-kopilka/metod-rekomendatsii-dlya-slabykh-shkol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совершенствованию организации и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 xml:space="preserve">методики преподавания математики (профильный уровень) в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>Акушинском</w:t>
      </w:r>
      <w:r>
        <w:rPr>
          <w:rFonts w:hint="default"/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районе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на основе выявленных типичных затруднений и ошибок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По совершенствованию преподавания математики всем обучающимся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 целях совершенствования организации и методики преподавания математики в</w:t>
      </w:r>
      <w:r>
        <w:rPr>
          <w:rFonts w:hint="default"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Акушинском районе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необходимо: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изучить и обсудить аналитические материалы и методические рекомендации по итогам проведения ЕГЭ по математике в 2021 году;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использовать в своей работе возможности, предоставляемые многочисленными сборниками по подготовке к ЕГЭ, демонстрационными вариантами контрольно-измерительных материалов, интерактивные тренировочные задания, открытый сегмент банка заданий по математике для проведения ЕГЭ;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провести поэлементный анализ заданий, традиционно вызывающих трудности у выпускников, и предусмотреть систематическую работу по формированию и развитию соответствующих базовых умений и навыков;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эффективно реализовывать уровневую дифференциацию в процессе преподавания математики: уделить особое внимание преподавателей на формирование базовых знаний и умений учащихся, которые не ориентированы на более глубокое изучение математики при продолжении образования, а также обеспечение продвижения учащихся, которые имеют высокую учебную мотивацию и возможности для изучения математики на повышенном высоком уровне;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изменить отношение к преподаванию курса геометрии в основной и в старшей школе как к предмету, по которому предстоит итоговая аттестация за курс средней школы, а также делать акцент не только на овладение теоретическими фактами курса, но и на формирование умения проводить обоснованные решения геометрических задач и математически грамотно их записывать;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формировать умения учащихся работать с графиками различной степени сложности, в том числе с графическими способами решения задач с параметрами;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использовать систему элективных курсов в старшей школе для удовлетворения познавательных потребностей, учащихся с высокой мотивацией к изучению математики;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 xml:space="preserve">использовать задания открытого банка на сайте ФИПИ </w:t>
      </w:r>
      <w:r>
        <w:fldChar w:fldCharType="begin"/>
      </w:r>
      <w:r>
        <w:instrText xml:space="preserve">HYPERLINK "http://fipi.ru"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http://fipi.ru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и </w:t>
      </w:r>
      <w:r>
        <w:fldChar w:fldCharType="begin"/>
      </w:r>
      <w:r>
        <w:instrText xml:space="preserve">HYPERLINK "http://mathege.ru"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http://mathege.ru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по математике.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 xml:space="preserve">использовать другие сведения и рекомендации, касающиеся государственной итоговой аттестации выпускников, размещенные на сайтах: </w:t>
      </w:r>
      <w:r>
        <w:fldChar w:fldCharType="begin"/>
      </w:r>
      <w:r>
        <w:instrText xml:space="preserve">HYPERLINK "http://www.math.ru"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http://www.math.ru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, </w:t>
      </w:r>
      <w:r>
        <w:fldChar w:fldCharType="begin"/>
      </w:r>
      <w:r>
        <w:instrText xml:space="preserve">HYPERLINK "http://www.ege.edu.ru"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http://www.ege.edu.ru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, </w:t>
      </w:r>
      <w:r>
        <w:fldChar w:fldCharType="begin"/>
      </w:r>
      <w:r>
        <w:instrText xml:space="preserve">HYPERLINK "http://www.fipi.ru"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http://www.fipi.ru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>.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При подготовке учащихся к ЕГЭ по математике профильного уровня учителю будут полезны следующие материалы: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документы, определяющие структуру и содержание КИМ ЕГЭ (кодификатор элементов содержания, спецификация и демонстрационный вариант КИМ);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учебно-методические материалы для председателей и членов региональных</w:t>
      </w:r>
    </w:p>
    <w:p>
      <w:pPr>
        <w:pStyle w:val="5"/>
        <w:keepNext w:val="0"/>
        <w:keepLines w:val="0"/>
        <w:widowControl w:val="0"/>
        <w:shd w:val="clear" w:color="auto" w:fill="auto"/>
        <w:tabs>
          <w:tab w:val="left" w:pos="1417"/>
          <w:tab w:val="left" w:pos="3074"/>
          <w:tab w:val="left" w:pos="4207"/>
          <w:tab w:val="left" w:pos="5628"/>
          <w:tab w:val="left" w:pos="6962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предметных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комиссий по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проверке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выполнения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заданий с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развернутым ответом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экзаменационных работ ЕГЭ;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  <w:tab w:val="left" w:pos="3074"/>
          <w:tab w:val="left" w:pos="4246"/>
          <w:tab w:val="left" w:pos="5628"/>
          <w:tab w:val="left" w:pos="7011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аналитические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отчеты о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результатах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экзамена и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методические письма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прошлых лет;</w:t>
      </w:r>
    </w:p>
    <w:p>
      <w:pPr>
        <w:pStyle w:val="5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1417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перечень учебных изданий, разработанных специалистами ФИПИ или рекомендуемых ФИПИ для подготовки к ЕГЭ.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На основании изученных документов необходимо внести изменения в поурочное планирование, выделяя резерв времени как во время проведения урока, так и во внеурочное время для повторения и закрепления наиболее значимых и сложных тем учебного предмета.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Включать задания аналогичные КИМ ЕГЭ при объяснении учебного материала при решении задач, в практические по всем темам курса математики. Использовать дополнительное время (факультативы, спецкурсы) и дистанционную поддержку для подготовки к ЕГЭ.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Систему контроля знаний, умений и навыков, учащихся необходимо выстраивать, используя для этого задания, аналогичные заданиям экзаменационных материалов. В арсенале учителя должны быть средства и методы, позволяющие обеспечить дифференцированный подход к учащимся, предоставить для учащихся со слабой успеваемостью возможность более длительной отработки умений в ходе решения простых задач, а для более подготовленных - достаточно быстрый переход к решению задач повышенного уровня. В этом большую помощь могут оказать практикумы, включающие наборы задач по разным темам, допускающие самопроверку.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На ступени основного и среднего общего образования при организации преподавания математики приобретают еще большую актуальность следующие меры:</w:t>
      </w:r>
    </w:p>
    <w:p>
      <w:pPr>
        <w:pStyle w:val="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990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выделение направлений математической подготовки;</w:t>
      </w:r>
    </w:p>
    <w:p>
      <w:pPr>
        <w:pStyle w:val="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111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определение для каждого направления мер по реализации содержания образования на базе ФГОС и примерных образовательных программ;</w:t>
      </w:r>
    </w:p>
    <w:p>
      <w:pPr>
        <w:pStyle w:val="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100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дальнейшее увеличение доли геометрии, статистики, теории вероятностей и логики в преподавании математики;</w:t>
      </w:r>
    </w:p>
    <w:p>
      <w:pPr>
        <w:pStyle w:val="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99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мониторинг индивидуальных учебных траекторий школьников, начиная с первого года обучения, для эффективной реализации программы уровневого обучения;</w:t>
      </w:r>
    </w:p>
    <w:p>
      <w:pPr>
        <w:pStyle w:val="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1009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внедрение механизмов компенсирующего математического образования как в виде очных занятий, так и через сеть интернет-курсов, позволяющих своевременно ликвидировать пробелы, незнание;</w:t>
      </w:r>
    </w:p>
    <w:p>
      <w:pPr>
        <w:pStyle w:val="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99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внедрение эффективных механизмов текущего и рубежного контроля - на школьном, региональном и федеральном уровнях (на региональном уровне рекомендовать образовательным организациям проведение диагностических и тренировочных работ в системе Статград, со сдачей отчетности в муниципалитеты);</w:t>
      </w:r>
    </w:p>
    <w:p>
      <w:pPr>
        <w:pStyle w:val="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99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для учащихся, достигших базового уровня и не претендующих на достижение профильного уровня и выполнение экзаменационной работы профильного уровня, на ступени старшей школы должна быть предусмотрена возможность развивающего обучения математике;</w:t>
      </w:r>
    </w:p>
    <w:p>
      <w:pPr>
        <w:pStyle w:val="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1009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для учащихся, не достигших базового уровня математической подготовки к окончанию основной школы, дальнейшее математическое образование на старшей ступени средней школы должно проводиться по специально разработанным интенсивным программам, направленным на освоение базовых математических умений и позволяющим подготовиться к итоговой аттестации на базовом уровне. Система внутреннего промежуточного контроля и итоговой аттестации по математике должна быть нацелена не на оценку абсолютной подготовки учащегося, а на оценку результата освоения математики учащимся с учетом выбранного направления математической подготовки;</w:t>
      </w:r>
    </w:p>
    <w:p>
      <w:pPr>
        <w:pStyle w:val="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1114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необходимо заменить «принцип прохождения программы»качественным усвоением знаний и умений на выбранном ими направлении подготовки.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По организации дифференцированного обучения школьников с разными уровнями предметной подготовки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Общая рекомендация при подготовке учащихся к ЕГЭ - следование простым правилам.</w:t>
      </w:r>
    </w:p>
    <w:p>
      <w:pPr>
        <w:pStyle w:val="5"/>
        <w:keepNext w:val="0"/>
        <w:keepLines w:val="0"/>
        <w:widowControl w:val="0"/>
        <w:numPr>
          <w:ilvl w:val="0"/>
          <w:numId w:val="8"/>
        </w:numPr>
        <w:shd w:val="clear" w:color="auto" w:fill="auto"/>
        <w:tabs>
          <w:tab w:val="left" w:pos="100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Для каждого из обучающихся определить задачи, которые он решает уверенно (1 тип), задачи, которые решаются хорошо, но часто бывают случайные ошибки (2 тип), и задачи, которые решаются плохо или вовсе не поняты (3 тип).</w:t>
      </w:r>
    </w:p>
    <w:p>
      <w:pPr>
        <w:pStyle w:val="5"/>
        <w:keepNext w:val="0"/>
        <w:keepLines w:val="0"/>
        <w:widowControl w:val="0"/>
        <w:numPr>
          <w:ilvl w:val="0"/>
          <w:numId w:val="8"/>
        </w:numPr>
        <w:shd w:val="clear" w:color="auto" w:fill="auto"/>
        <w:tabs>
          <w:tab w:val="left" w:pos="100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Обратить особое внимание на задачи 2-го типа: занимаясь ими, учащийся не только эффективно готовится к задачам этого типа, но и незаметно для себя повышает общую культуру, которая потребуется для решения прочих задач.</w:t>
      </w:r>
    </w:p>
    <w:p>
      <w:pPr>
        <w:pStyle w:val="5"/>
        <w:keepNext w:val="0"/>
        <w:keepLines w:val="0"/>
        <w:widowControl w:val="0"/>
        <w:numPr>
          <w:ilvl w:val="0"/>
          <w:numId w:val="8"/>
        </w:numPr>
        <w:shd w:val="clear" w:color="auto" w:fill="auto"/>
        <w:tabs>
          <w:tab w:val="left" w:pos="1000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Доводя до совершенства решение понятных задач, не следует забывать задачи 1</w:t>
      </w:r>
      <w:r>
        <w:rPr>
          <w:color w:val="000000"/>
          <w:spacing w:val="0"/>
          <w:w w:val="100"/>
          <w:position w:val="0"/>
          <w:sz w:val="24"/>
          <w:szCs w:val="24"/>
        </w:rPr>
        <w:softHyphen/>
      </w:r>
      <w:r>
        <w:rPr>
          <w:color w:val="000000"/>
          <w:spacing w:val="0"/>
          <w:w w:val="100"/>
          <w:position w:val="0"/>
          <w:sz w:val="24"/>
          <w:szCs w:val="24"/>
        </w:rPr>
        <w:t>го типа - к ним нужно постоянно возвращаться.</w:t>
      </w:r>
    </w:p>
    <w:p>
      <w:pPr>
        <w:pStyle w:val="5"/>
        <w:keepNext w:val="0"/>
        <w:keepLines w:val="0"/>
        <w:widowControl w:val="0"/>
        <w:numPr>
          <w:ilvl w:val="0"/>
          <w:numId w:val="8"/>
        </w:numPr>
        <w:shd w:val="clear" w:color="auto" w:fill="auto"/>
        <w:tabs>
          <w:tab w:val="left" w:pos="100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Задачи, трудные для обучающегося (3-й тип), следует добавлять в варианты понемногу, следя за тем, чтобы они не стали преобладающими, иначе мотивация может снизиться (ничего не получается), а понятные и привычные задачи забудутся. Лучше, если обучающийся, выполняя свои подготовительные задания, решит почти все сам и уже после этого будет с учителем разбираться в одной-двух непонятных задачах. Это экономит время также и учителю, а школьнику придает уверенности в том, что большинство задач он решить может.</w:t>
      </w:r>
    </w:p>
    <w:p>
      <w:pPr>
        <w:pStyle w:val="5"/>
        <w:keepNext w:val="0"/>
        <w:keepLines w:val="0"/>
        <w:widowControl w:val="0"/>
        <w:numPr>
          <w:ilvl w:val="0"/>
          <w:numId w:val="8"/>
        </w:numPr>
        <w:shd w:val="clear" w:color="auto" w:fill="auto"/>
        <w:tabs>
          <w:tab w:val="left" w:pos="101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Нельзя забывать о том, что подготовка к ЕГЭ может быть успешной только на фоне хорошего общего знания математики. Поэтому, повторим, сводить обучение в последние год-два к прорешиванию вариантов чревато провалом на ЕГЭ. Подготовка к ЕГЭ, как и ко всякому экзамену, - заключительная часть этапа обучения, а не цель обучения.</w:t>
      </w:r>
    </w:p>
    <w:p>
      <w:pPr>
        <w:pStyle w:val="5"/>
        <w:keepNext w:val="0"/>
        <w:keepLines w:val="0"/>
        <w:widowControl w:val="0"/>
        <w:numPr>
          <w:ilvl w:val="0"/>
          <w:numId w:val="8"/>
        </w:numPr>
        <w:shd w:val="clear" w:color="auto" w:fill="auto"/>
        <w:tabs>
          <w:tab w:val="left" w:pos="1000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Необходимо усилить разъяснительную работу среди обучающихся и родителей, направляя и поощряя их сознательный выбор требуемого и необходимого уровня математического образования и уровня итоговой аттестации.</w:t>
      </w:r>
    </w:p>
    <w:p>
      <w:pPr>
        <w:pStyle w:val="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val="left" w:pos="1433"/>
        </w:tabs>
        <w:bidi w:val="0"/>
        <w:spacing w:before="0" w:after="28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Рекомендации по темам для обсуждения на методических объединениях учителей-предметников, возможные направления повышения квалификации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«Использование различных методов решения текстовых задач»,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«Классификация подходов к решению некоторых задач повышенной сложности в ЕГЭ по математике»,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«Область допустимых значений функций»,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«Развитие пространственного мышления учащихся»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«Пространственные тела. Построение сечений»,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«Тригонометрические уравнения и неравенства. Отбор корней».</w:t>
      </w:r>
    </w:p>
    <w:p>
      <w:pPr>
        <w:pStyle w:val="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val="left" w:pos="1433"/>
        </w:tabs>
        <w:bidi w:val="0"/>
        <w:spacing w:before="0" w:after="28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Адрес размещения на информационных интернет-ресурсах ОИВ (подведомственных учреждений) в неизменном или расширенном виде приведенных в статистико-аналитическом отчете рекомендаций по совершенствованию преподавания математики (профильный уровень) для всех обучающихся, а также по организации дифференцированного обучения школьников с разным уровнем предметной подготовки.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 качестве ресурсов, которые полезно использовать при подготовке к ЕГЭ по математике, можно рекомендовать:</w:t>
      </w:r>
    </w:p>
    <w:p>
      <w:pPr>
        <w:pStyle w:val="5"/>
        <w:keepNext w:val="0"/>
        <w:keepLines w:val="0"/>
        <w:widowControl w:val="0"/>
        <w:numPr>
          <w:ilvl w:val="0"/>
          <w:numId w:val="10"/>
        </w:numPr>
        <w:shd w:val="clear" w:color="auto" w:fill="auto"/>
        <w:tabs>
          <w:tab w:val="left" w:pos="1433"/>
        </w:tabs>
        <w:bidi w:val="0"/>
        <w:spacing w:before="0" w:after="0" w:line="262" w:lineRule="auto"/>
        <w:ind w:left="1080" w:right="0" w:firstLine="0"/>
        <w:jc w:val="both"/>
      </w:pPr>
      <w:r>
        <w:fldChar w:fldCharType="begin"/>
      </w:r>
      <w:r>
        <w:instrText xml:space="preserve">HYPERLINK "http://alexlarin.net/"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http://alexlarin.net/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- Генератор вариантов ЕГЭ на сайте Александра Ларина;</w:t>
      </w:r>
    </w:p>
    <w:p>
      <w:pPr>
        <w:pStyle w:val="5"/>
        <w:keepNext w:val="0"/>
        <w:keepLines w:val="0"/>
        <w:widowControl w:val="0"/>
        <w:numPr>
          <w:ilvl w:val="0"/>
          <w:numId w:val="10"/>
        </w:numPr>
        <w:shd w:val="clear" w:color="auto" w:fill="auto"/>
        <w:tabs>
          <w:tab w:val="left" w:pos="1433"/>
        </w:tabs>
        <w:bidi w:val="0"/>
        <w:spacing w:before="0" w:after="0" w:line="240" w:lineRule="auto"/>
        <w:ind w:left="14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httpV/решуегэ.рф/ - Образовательный портал для подготовки к ЕГЭ по математике;</w:t>
      </w:r>
    </w:p>
    <w:p>
      <w:pPr>
        <w:pStyle w:val="5"/>
        <w:keepNext w:val="0"/>
        <w:keepLines w:val="0"/>
        <w:widowControl w:val="0"/>
        <w:numPr>
          <w:ilvl w:val="0"/>
          <w:numId w:val="10"/>
        </w:numPr>
        <w:shd w:val="clear" w:color="auto" w:fill="auto"/>
        <w:tabs>
          <w:tab w:val="left" w:pos="1433"/>
        </w:tabs>
        <w:bidi w:val="0"/>
        <w:spacing w:before="0" w:after="0" w:line="240" w:lineRule="auto"/>
        <w:ind w:left="14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Система дистанционной подготовки к ЕГЭ по математике Дмитрия Гущина «РЕШУ ЕГЭ»;</w:t>
      </w:r>
    </w:p>
    <w:p>
      <w:pPr>
        <w:pStyle w:val="5"/>
        <w:keepNext w:val="0"/>
        <w:keepLines w:val="0"/>
        <w:widowControl w:val="0"/>
        <w:numPr>
          <w:ilvl w:val="0"/>
          <w:numId w:val="10"/>
        </w:numPr>
        <w:shd w:val="clear" w:color="auto" w:fill="auto"/>
        <w:tabs>
          <w:tab w:val="left" w:pos="1433"/>
        </w:tabs>
        <w:bidi w:val="0"/>
        <w:spacing w:before="0" w:after="140" w:line="240" w:lineRule="auto"/>
        <w:ind w:left="1440" w:right="0" w:hanging="360"/>
        <w:jc w:val="both"/>
      </w:pPr>
      <w:r>
        <w:fldChar w:fldCharType="begin"/>
      </w:r>
      <w:r>
        <w:instrText xml:space="preserve">HYPERLINK "http://www.bymath.net/"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>http://www.bymath.net/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- Средняя математическая Интернет-школа «Вся элементарная математика».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совершенствованию организации и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 xml:space="preserve">методики преподавания ФИЗИКИ в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>Акушинском</w:t>
      </w:r>
      <w:r>
        <w:rPr>
          <w:rFonts w:hint="default"/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районе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на основе выявленных типичных затруднений и ошибок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Рекомендации по совершенствованию преподавания учебного предмета всем обучающимся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Реформы в области образования в последние годы оказали негативное воздействие на фундаментальное физическое образование на всех уровнях школьного образования. Курс физики, сведенный к уровню знакомства только с самыми общими понятиями, практически лишенный физической лабораторной практики, не обеспечивает даже минимально необходимой базы для будущих инженеров и техников.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Результатом проводимых в области образования реформ стало резкое сокращение числа абитуриентов на технические инженерные специальности вузов страны, где вступительный экзамен - физика. В Дагестане во многих школах существует проблема отсутствия учителей физики, особенно не хватает высококвалифицированных специалистов. Отсюда низкий уровень школьных знаний по физике у абитуриентов. Многие первокурсники в вузах страны, не освоив школьный курс физики, не в состоянии осваивать университетский курс, изначально ориентированный на достаточно высокий уровень базового школьного образования по физике и математике.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Никакие современные методики и программы преподавания физики в вузе не смогут поднять уровень подготовки студента, если студент - первокурсник не обладает достаточной школьной базой.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Необходимо принять комплекс мер для повышения качества знаний учащихся в области физики: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97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необходимо повысить удельный вес семинаров - практикумов на курсах повышения квалификации учителей физики; шире включать учебные модули учебных планов в темы занятий, в ходе которых учителя физики получат необходимую информацию о структуре, типах заданий ЕГЭ, об эффективных практиках подготовки школьников к итоговой аттестации на основе четкого проектирования учебного процесса с учетом требований ФГОС;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96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 xml:space="preserve">при организации учебного процесса педагогам </w:t>
      </w:r>
      <w:r>
        <w:rPr>
          <w:color w:val="000000"/>
          <w:spacing w:val="0"/>
          <w:w w:val="100"/>
          <w:position w:val="0"/>
          <w:sz w:val="24"/>
          <w:szCs w:val="24"/>
          <w:lang w:val="ru-RU"/>
        </w:rPr>
        <w:t>района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необходимо опираться на использование в текущей работе с учащимися заданий всех типологических групп, которые используются в контрольных измерительных материалах ЕГЭ: заданий, классифицированных по структуре, по уровню сложности, по разделам курса физики, по проверяемым умениям, по способам представления информации;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918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при рассмотрении методики проведения обобщающих занятий целесообразно обратить внимание на те вопросы школьного курса физики, которые изучаются точечно и востребованы в полной мере при освоении последующих тем. Умение решать физические задачи должно быть главным приоритетным направлением в развитии практической части обучения физике;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913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 системе повышения квалификации учителей необходимо предусмотреть входной и итоговый контроль как педагогических знаний и умении учителей, так и самого содержания физики, и вести эту работу следует в тесной связи с центром оценки качества образования;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-крайне нежелательным представляется сокращение количества лабораторных работ и физического практикума;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-как существенный фактор развития интеллекта школьников и пропаганды инженерно-технических профессий развивать олимпиадное движение по физике;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918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использование тестовых технологий позитивно работает в основной школе, но не является исчерпывающей формой контроля в старшей школе; наиболее адекватна проверка знаний учащихся в традиционной форме - анализ умения решать физические задачи и отвечать на вопросы, связанные с пониманием физических явлений.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Рекомендации по организации дифференцированного обучения школьников с разными уровнями предметной подготовки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 основе дифференцированного подхода лежит идея объединения деятельности учителя и учащихся по достижении индивидуализированных (дифференцированных по уровням) целей обучения. Уровневая дифференциация предлагает перейти в процессе обучения от ориентации на максимум содержания к ориентации на минимум. Необходимым является четкое определение минимума, без которого учащийся не сможет двигаться дальше в изучении данного предмета. Минимальный уровень, уровень общих требований, задаётся в виде: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922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перечня понятий, законов, закономерностей;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922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 виде вопросов, на которые учащийся должен ответить;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-в виде образцов типовых задач, которые должен уметь решать.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Определяется также содержание, которое необходимо усвоить учащемуся и на повышенном уровне.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Формой внутренней дифференциации является групповая работа учащихся с информацией по модели полного усвоения знаний, которая предполагает четкую постановку целей в образовательной деятельности: что учащиеся должны знать, что уметь, какие ценности должны у них формироваться в ходе учения.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Дифференцированный подход является основой индивидуально ориентированной системы обучения, позволяющей учитывать индивидуальные особенности ребенка, создавать условия для преодоления и развития его потенциальных возможностей. Такая работа способствует формированию адекватной самооценки и соответствующего уровня притязаний учащихся.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Среди дифференцированных заданий широко распространены задания различной направленности: задания, устраняющие пробелы в знаниях, и задания, учитывающие имеющиеся у учащихся предварительные знания по теме.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Для реализации дифференцированного подхода в обучении необходимо разработать разноуровневые задания: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</w:rPr>
        <w:t>-</w:t>
      </w:r>
      <w:r>
        <w:rPr>
          <w:color w:val="000000"/>
          <w:spacing w:val="0"/>
          <w:w w:val="100"/>
          <w:position w:val="0"/>
          <w:sz w:val="24"/>
          <w:szCs w:val="24"/>
        </w:rPr>
        <w:t>задача на знание и применение прямой формулы или физического закона.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1198"/>
        </w:tabs>
        <w:bidi w:val="0"/>
        <w:spacing w:before="0" w:after="0" w:line="240" w:lineRule="auto"/>
        <w:ind w:left="26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задача в два, три действия на определение неизвестной величины из формулы или закона.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</w:rPr>
        <w:t>-</w:t>
      </w:r>
      <w:r>
        <w:rPr>
          <w:color w:val="000000"/>
          <w:spacing w:val="0"/>
          <w:w w:val="100"/>
          <w:position w:val="0"/>
          <w:sz w:val="24"/>
          <w:szCs w:val="24"/>
        </w:rPr>
        <w:t>задача творческого характера, требующая знаний ранее изученного материала и комбинированных действий.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Последовательность действий при организации разноуровневого обучения: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-распределение содержания учебного материала темы по уровням;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1187"/>
        </w:tabs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разработка плана для учащихся по изучению отдельных блоков темы;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1363"/>
          <w:tab w:val="left" w:pos="2486"/>
        </w:tabs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блочное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изложение материала (лекции, семинары, промежуточные,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самостоятельные работы);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-создание методического инструментария (разноуровневые карточки-задания для изучения теоретического материала, самостоятельной работы, проведения зачета);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1178"/>
        </w:tabs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устные зачёты по теме;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1178"/>
        </w:tabs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письменные зачёты (тесты, контрольные работы, КМС);</w:t>
      </w:r>
    </w:p>
    <w:p>
      <w:pPr>
        <w:pStyle w:val="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val="left" w:pos="1178"/>
        </w:tabs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анализ результатов.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Такой подход позволяет своевременно ликвидировать пробелы в знаниях учащихся, что решает проблему успеваемости. Каждому уровню усвоения материала соответствуют определенные требования к действиям учащихся и оценка.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Уровни усвоения действия учащегося.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</w:rPr>
        <w:t>Первый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- репродуктивный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</w:rPr>
        <w:t>(удовлетворительно)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запоминание, воспроизведение: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показывать, (опознавать); называть; распознавать; узнавать; давать определения; пересказывать и т. д.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</w:rPr>
        <w:t>Второй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- практический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</w:rPr>
        <w:t>(хорошо')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применение знаний в знакомой ситуации, по образцу, на основе обобщенного алгоритма (схемы); выполнение действий с четко обозначенными правилами: измерять; объяснять; составлять по готовой схеме; соотносить; характеризовать; сравнивать; соблюдать правила и т.п.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</w:rPr>
        <w:t>Третий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- творческий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</w:rPr>
        <w:t>(отлично') -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применение знаний в незнакомой ситуации;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выполнение творческих заданий: составлять устный или письменный ответ на проблемный вопрос; высказывать суждения; анализировать информацию; выделять существенные признаки; устанавливать логические связки; делать выводы; приводить и обосновывать собственные примеры и оценки; осуществлять поиск необходимой информации и т. п.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Предлагая учащимся задания различного уровня сложности, педагог варьирует содержание учебного материала, однако при этом цели, формы, методы обучения остаются одинаковыми.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При дифференцированном подходе каждый учащийся получает право и возможность самостоятельно определять, на каком уровне он усвоит учебный материал. Единственное условие - этот уровень должен быть не ниже уровня обязательной подготовки (образовательного стандарта). Если учащийся желает изучать физику на уровне обязательных требований, а математику - на повышенном (причем не только желает, но и способен), то он имеет такую возможность. Это означает, что при уровневой дифференциации учитываются не только интеллектуальные способности ученика, но и его интересы.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26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 инновационном обучении важно, чтобы учащийся был не объектом, а субъектом образовательного процесса, был активным участником, мог задавать вопросы и участвовать в их обсуждении, самостоятельно находить на них ответы. Одним из таких методов, по нашему глубокому убеждению, является дифференцированный подход в обучении.</w:t>
      </w:r>
    </w:p>
    <w:p/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совершенствованию организации и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 xml:space="preserve">методики преподавания ОБЩЕСТВОЗНАНИЯ в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>Акушинском</w:t>
      </w:r>
      <w:r>
        <w:rPr>
          <w:rFonts w:hint="default"/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районе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на основе выявленных типичных затруднений и ошибок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Результаты ЕГЭ 2020 по обществознанию показывают необходимость усиления работы с учителями обществознания по совершенствованию их профессиональных навыков и умений, а также ознакомления их с особенностями новой структуры КИМов по обществознанию, некоторых заданий и их проверки, типичными ошибками, допускаемыми выпускниками.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Все субъекты образовательного процесса (учителя, родители, участники) должны быть ознакомлены с кодификатором, спецификацией и демоверсией КИМ, размещенных на сайте ФИ</w:t>
      </w:r>
      <w:r>
        <w:rPr>
          <w:color w:val="000000"/>
          <w:spacing w:val="0"/>
          <w:w w:val="100"/>
          <w:position w:val="0"/>
          <w:sz w:val="24"/>
          <w:szCs w:val="24"/>
          <w:lang w:val="ru-RU"/>
        </w:rPr>
        <w:t>П</w:t>
      </w:r>
      <w:r>
        <w:rPr>
          <w:color w:val="000000"/>
          <w:spacing w:val="0"/>
          <w:w w:val="100"/>
          <w:position w:val="0"/>
          <w:sz w:val="24"/>
          <w:szCs w:val="24"/>
        </w:rPr>
        <w:t>И; учителя в своей работе по подготовке к ЕГЭ должны ориентироваться на кодификатор.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Подготовка к ЕГЭ должна строиться на УМК, рекомендованных Минобрнауки России и включенных в Федеральные перечни учебников, рекомендованных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а не по различным справочникам.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Особое внимание необходимо уделять заданиям на анализ и интерпретацию текста, предполагающим умение осуществлять систематизацию социальной информации по определенной теме, а также использовать эту информацию для решения проблемных задач.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темам для обсуждения на методических объединениях учителей-предметников, возможные направления повышения квалификации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 новом цикле подготовки к сдаче ЕГЭ по обществознанию необходимо тщательно обсудить обновленную структуру КИМов.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совершенствованию организации и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 xml:space="preserve">методики преподавания ЛИТЕРАТУРЫ в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>Акушинском</w:t>
      </w:r>
      <w:r>
        <w:rPr>
          <w:rFonts w:hint="default"/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районе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на основе выявленных типичных затруднений и ошибок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По совершенствованию преподавания литературы всем обучающимся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Рекомендуется разнообразить формы работы с текстом художественного произведения в целях стимулирования чтения, развития навыков привлечения текста в процессе его анализа, изучения стилевого своеобразия автора, совершенствования навыков сравнительного анализа, духовно-нравственного воспитания учащихся (читательские конференции, семинары, уроки-дискуссии, конкурс презентаций, стилистические эксперименты, литературно- творческие задания, олимпиады, использование на уроках глубоких литературоведческих исследований, дающих нетривиальный взгляд на литературу и жизнь и др).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По организации дифференцированного обучения школьников с разными уровнями предметной подготовки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Исполнение рекомендаций требует достаточно длительной работы с учащимися, поэтому уже в начале года следует определить группу учащихся с разным уровнем подготовки и организовать в формате внеурочной работы две группы: слабых учащихся и литературно одаренных или заинтересованных в углубленном изучении предмета, составить программу работы и реализовывать ее. На уроках шире использовать дифференцированные задания для оценки знаний учащихся, но для стимулирования развития продуктивно не обособление учащихся по уровню, а создание развивающей среды, поэтому работу с сильными учащимися на уроках следует ориентировать и на учеников с более слабым уровнем подготовки, что в итоге позволит выравнивать уровень подготовки.  На практике работы школ в связи с усилением интереса к форме работы, компьютерным технологиям и др. на второй план отступила содержательная сторона обучения, занимательность оттеснила глубину работы, поэтому такие традиционные формы работы как анализ фрагмента текста под определенным углом зрения, в аспекте той или иной проблемы, того или иного пути анализа (пообразного, проблемно-тематического, целостного, сравнительного, стилистического) должны быть шире использованы. Дифференцированное обучение в рамках обычной школы и в рамках специализированных классов в условиях дагестанской школы принципиально не отличаются, так как под гуманитарной специализацией в гимназиях и лицеях чаще всего понимаются обычные школьники, не выбравшие популярные медико-биологическое, химическое, естественно</w:t>
      </w:r>
      <w:r>
        <w:rPr>
          <w:color w:val="000000"/>
          <w:spacing w:val="0"/>
          <w:w w:val="100"/>
          <w:position w:val="0"/>
          <w:sz w:val="24"/>
          <w:szCs w:val="24"/>
        </w:rPr>
        <w:softHyphen/>
      </w:r>
      <w:r>
        <w:rPr>
          <w:color w:val="000000"/>
          <w:spacing w:val="0"/>
          <w:w w:val="100"/>
          <w:position w:val="0"/>
          <w:sz w:val="24"/>
          <w:szCs w:val="24"/>
        </w:rPr>
        <w:t>научное, математическое, компьютерное направление. Яркие успехи в литературе чаще всего следствие личных усилий ученика, семьи, отдельно взятого учителя, но как система гуманитарное образование в республике с научно-методической точки зрения не дифференцированно. Таким образом, дифференцированное обучение в этих условиях смыкается с понятием индивидуального подхода и не требует принципиально новых методических подходов. Заявленное несколько лет назад намерение правительства РД создать языковую школу так и осталось нереализованным, а это могло бы развить систему дифференцированного обучения применительно к гуманитарной сфере. Рекомендации по темам для обсуждения на методических объединениях учителей- предметников, возможные направления повышения квалификации.</w:t>
      </w:r>
    </w:p>
    <w:p>
      <w:pPr>
        <w:pStyle w:val="5"/>
        <w:keepNext w:val="0"/>
        <w:keepLines w:val="0"/>
        <w:widowControl w:val="0"/>
        <w:numPr>
          <w:ilvl w:val="0"/>
          <w:numId w:val="12"/>
        </w:numPr>
        <w:shd w:val="clear" w:color="auto" w:fill="auto"/>
        <w:tabs>
          <w:tab w:val="left" w:pos="1413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Педагогические технологии как средство развития компетенций у учителей русского языка и литературы в условиях реализации системно-деятельностного подхода.</w:t>
      </w:r>
    </w:p>
    <w:p>
      <w:pPr>
        <w:pStyle w:val="5"/>
        <w:keepNext w:val="0"/>
        <w:keepLines w:val="0"/>
        <w:widowControl w:val="0"/>
        <w:numPr>
          <w:ilvl w:val="0"/>
          <w:numId w:val="12"/>
        </w:numPr>
        <w:shd w:val="clear" w:color="auto" w:fill="auto"/>
        <w:tabs>
          <w:tab w:val="left" w:pos="1413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Особенности работы с форматами ЕГЭ и ОГЭ при преподавании учебного предмета «Литература».</w:t>
      </w:r>
    </w:p>
    <w:p>
      <w:pPr>
        <w:pStyle w:val="5"/>
        <w:keepNext w:val="0"/>
        <w:keepLines w:val="0"/>
        <w:widowControl w:val="0"/>
        <w:numPr>
          <w:ilvl w:val="0"/>
          <w:numId w:val="12"/>
        </w:numPr>
        <w:shd w:val="clear" w:color="auto" w:fill="auto"/>
        <w:tabs>
          <w:tab w:val="left" w:pos="1413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Развитие речи учащихся на уроках литературы</w:t>
      </w:r>
    </w:p>
    <w:p>
      <w:pPr>
        <w:pStyle w:val="5"/>
        <w:keepNext w:val="0"/>
        <w:keepLines w:val="0"/>
        <w:widowControl w:val="0"/>
        <w:numPr>
          <w:ilvl w:val="0"/>
          <w:numId w:val="12"/>
        </w:numPr>
        <w:shd w:val="clear" w:color="auto" w:fill="auto"/>
        <w:tabs>
          <w:tab w:val="left" w:pos="1413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Стилистический анализ на уроках литературы в старших классах.</w:t>
      </w:r>
    </w:p>
    <w:p>
      <w:pPr>
        <w:pStyle w:val="5"/>
        <w:keepNext w:val="0"/>
        <w:keepLines w:val="0"/>
        <w:widowControl w:val="0"/>
        <w:numPr>
          <w:ilvl w:val="0"/>
          <w:numId w:val="12"/>
        </w:numPr>
        <w:shd w:val="clear" w:color="auto" w:fill="auto"/>
        <w:tabs>
          <w:tab w:val="left" w:pos="1413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Анализ типичных ошибок учащихся при выполнении заданий повышенной и высокой сложности на ЕГЭ.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совершенствованию организации и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 xml:space="preserve">методики преподавания Истории в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>Акушинском</w:t>
      </w:r>
      <w:r>
        <w:rPr>
          <w:rFonts w:hint="default"/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районе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на основе выявленных типичных затруднений и ошибок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 xml:space="preserve">Для совершенствования подготовки школьников к ЕГЭ по истории в </w:t>
      </w:r>
      <w:r>
        <w:rPr>
          <w:rFonts w:hint="default"/>
          <w:color w:val="000000"/>
          <w:spacing w:val="0"/>
          <w:w w:val="100"/>
          <w:position w:val="0"/>
          <w:sz w:val="24"/>
          <w:szCs w:val="24"/>
          <w:lang w:val="ru-RU"/>
        </w:rPr>
        <w:t>2022-2023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учебном году в </w:t>
      </w:r>
      <w:r>
        <w:rPr>
          <w:color w:val="000000"/>
          <w:spacing w:val="0"/>
          <w:w w:val="100"/>
          <w:position w:val="0"/>
          <w:sz w:val="24"/>
          <w:szCs w:val="24"/>
          <w:lang w:val="ru-RU"/>
        </w:rPr>
        <w:t>районе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необходима реализация комплекса мер.</w:t>
      </w:r>
    </w:p>
    <w:p>
      <w:pPr>
        <w:pStyle w:val="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val="left" w:pos="1095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lang w:val="ru-RU"/>
        </w:rPr>
        <w:t>Прохождение</w:t>
      </w:r>
      <w:r>
        <w:rPr>
          <w:rFonts w:hint="default"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серии семинаров-практикумов и курсов повышения квалификации для учителей истории, знакомящих педагогов с типами заданий ЕГЭ, раскрывающих пути подготовки школьников 5-11 классов к экзамену на основе проектирования процесса изучения истории на базе ФГОС, Историко-культурных стандартов по отечественной и всеобщей истории, новых УМК по отечественной истории, с учетом структуры и содержания КИМ ЕГЭ 2021 г.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 частности:</w:t>
      </w:r>
    </w:p>
    <w:p>
      <w:pPr>
        <w:pStyle w:val="5"/>
        <w:keepNext w:val="0"/>
        <w:keepLines w:val="0"/>
        <w:widowControl w:val="0"/>
        <w:numPr>
          <w:ilvl w:val="0"/>
          <w:numId w:val="14"/>
        </w:numPr>
        <w:shd w:val="clear" w:color="auto" w:fill="auto"/>
        <w:tabs>
          <w:tab w:val="left" w:pos="933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«Итоги ЕГЭ 2021 г. в школе (муниципалитете, регионе): типичные затруднения школьников и пути их преодоления»;</w:t>
      </w:r>
    </w:p>
    <w:p>
      <w:pPr>
        <w:pStyle w:val="5"/>
        <w:keepNext w:val="0"/>
        <w:keepLines w:val="0"/>
        <w:widowControl w:val="0"/>
        <w:numPr>
          <w:ilvl w:val="0"/>
          <w:numId w:val="14"/>
        </w:numPr>
        <w:shd w:val="clear" w:color="auto" w:fill="auto"/>
        <w:tabs>
          <w:tab w:val="left" w:pos="933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«ЕГЭ по истории 2022 г.: типология заданий, критерии оценивания, методические пути подготовки школьников к экзамену»;</w:t>
      </w:r>
    </w:p>
    <w:p>
      <w:pPr>
        <w:pStyle w:val="5"/>
        <w:keepNext w:val="0"/>
        <w:keepLines w:val="0"/>
        <w:widowControl w:val="0"/>
        <w:numPr>
          <w:ilvl w:val="0"/>
          <w:numId w:val="14"/>
        </w:numPr>
        <w:shd w:val="clear" w:color="auto" w:fill="auto"/>
        <w:tabs>
          <w:tab w:val="left" w:pos="933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«Успешные практики подготовки школьников к ЕГЭ по истории»;</w:t>
      </w:r>
    </w:p>
    <w:p>
      <w:pPr>
        <w:pStyle w:val="5"/>
        <w:keepNext w:val="0"/>
        <w:keepLines w:val="0"/>
        <w:widowControl w:val="0"/>
        <w:numPr>
          <w:ilvl w:val="0"/>
          <w:numId w:val="14"/>
        </w:numPr>
        <w:shd w:val="clear" w:color="auto" w:fill="auto"/>
        <w:tabs>
          <w:tab w:val="left" w:pos="933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«Формирующее оценивание в процессе обучения истории в школе, как условие реализации дифференцированного подхода при подготовке школьников к ЕГЭ» и др.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Такие курсы (семинары-практикумы) в идеале должны пройти все педагоги, работающие на старшей ступени школы, ибо их некомпетентность во многом ведет к неуспешности ученика на экзамене. В обязательном порядке на курсы должны быть направлены педагоги ОО, ученики которых продемонстрировали крайне низкие результаты выполнения заданий ЕГЭ в 2022 г.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Предложенные темы могут стать предметом обсуждения на заседаниях методических объединений учителей школы</w:t>
      </w:r>
      <w:r>
        <w:rPr>
          <w:rFonts w:hint="default"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района</w:t>
      </w:r>
      <w:r>
        <w:rPr>
          <w:color w:val="000000"/>
          <w:spacing w:val="0"/>
          <w:w w:val="100"/>
          <w:position w:val="0"/>
          <w:sz w:val="24"/>
          <w:szCs w:val="24"/>
        </w:rPr>
        <w:t>. Кроме того, важную роль играет и самообразование учителя, в частности, изучение современных публикаций по педагогическим измерениям в журналах «Педагогические измерения», «Преподавание истории в школе», «Преподавание истории и обществознания в школе»и др.</w:t>
      </w:r>
    </w:p>
    <w:p>
      <w:pPr>
        <w:pStyle w:val="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val="left" w:pos="1028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Постепенный переход школ на новые УМК по истории России, соответствующие ФГОС ООО и Историко-культурному стандарту, ибо КИМы ЕГЭ уже сегодня ориентированы на Историко-культурный стандарт и данные комплекты учебников.</w:t>
      </w:r>
    </w:p>
    <w:p>
      <w:pPr>
        <w:pStyle w:val="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val="left" w:pos="1028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Проведение несколько раз в год диагностического тестирования с использованием открытых вариантов ЕГЭ, анализ результатов вместе с учениками и их родителями с целью построения индивидуальных образовательных программ подготовки.</w:t>
      </w:r>
    </w:p>
    <w:p>
      <w:pPr>
        <w:pStyle w:val="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val="left" w:pos="1047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Реализация дифференцированного подхода и организации изучения истории учащихся с разным уровнем подготовки. При работе с учениками с высоким уровнем знаний по предмету уместно сосредоточиться на формировании умений, проверяемых заданиями части 2, прежде всего, научить анализировать разноречивые версии и оценки событий прошлого, интерпретировать письменные исторические источники разных видов, совершенствовать умение работать с исторической картой и визуальными источниками. Ученикам со средним уровнем подготовки уместно предлагать учебные задания, ориентированные на развитие аналитических умений (анализ причинно-следственных связей, оценка исторического значения событий) и умений работать с разными источниками информации (письменные и визуальные исторические источники, историческая карта). При работе с учениками с низким уровнем подготовки важно восполнить пробелы в базовых знаниях, возникших по итогам обучения в основной школе, при этом сочетая репродуктивные и продуктивные формы работы, стимулируя развитие аналитических умений старшеклассников этой группы. Таким образом, работа методических служб и образовательных организаций региона, как в прошлые годы, должна быть нацелена на решение трех приоритетных задач: каждый учитель истории должен иметь представления о современных нормативных документах, определяющих цели и содержание школьного исторического образования, в том числе КИМах ЕГЭ по истории, и, опираясь на них, уметь проектировать процесс изучения предмета на всех ступенях школы; каждый учитель должен пересмотреть свои подходы к проектированию содержания школьного курса истории: ориентируясь на Историко-культурный стандарт, стремиться раскрывать связь отечественной и мировой истории, представлять историю России на фоне мировой истории, следует больше внимания уделять изучению истории в основной школе, где закладывается фундамент исторических знаний школьников (их исторических представлений и понятий); историко-познавательная деятельность школьников 10-11 классов должна быть ориентирована не только на расширение знаний, но и на развитие аналитических и информационных умений, без владения которыми ученикам сложно выполнять задания повышенного и высокого уровня трудности; каждый учитель должен выстроить систему подготовки к итоговой аттестации учеников с разным уровнем подготовки, в том числе реализуя в своей практике идеи формирующего оценивания учебных достижений школьников.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совершенствованию организации и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 xml:space="preserve">методики преподавания Информатики и ИКТ в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>Акушинском</w:t>
      </w:r>
      <w:r>
        <w:rPr>
          <w:rFonts w:hint="default"/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раойне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на основе выявленных типичных затруднений и ошибок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По совершенствованию преподавания учебного предмета всем обучающимся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 xml:space="preserve">В целях совершенствования организации и методики преподавания информатики в </w:t>
      </w:r>
      <w:r>
        <w:rPr>
          <w:color w:val="000000"/>
          <w:spacing w:val="0"/>
          <w:w w:val="100"/>
          <w:position w:val="0"/>
          <w:sz w:val="24"/>
          <w:szCs w:val="24"/>
          <w:lang w:val="ru-RU"/>
        </w:rPr>
        <w:t>Акушинском</w:t>
      </w:r>
      <w:r>
        <w:rPr>
          <w:rFonts w:hint="default"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районе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необходимо: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изучить и обсудить данные аналитические материалы и методические рекомендации по итогам проведения ЕГЭ по информатике в 2021 году;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использовать в своей работе возможности, предоставляемые многочисленными сборниками по подготовке к ЕГЭ, возможностями Интернета (демонстрационный вариант контрольно-измерительных материалов, демоверсии прошлых лет, интерактивные версии, открытый сегмент банка заданий по информатике для проведения ЕГЭ);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провести поэлементный анализ заданий, традиционно вызывающих трудности у выпускников, и предусмотреть систематическую работу по формированию и развитию соответствующих базовых умений и навыков;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эффективно реализовывать уровневую дифференциацию в процессе преподавания информатики: преподавателям уделить особое внимание формированию базовых знаний и умений учащихся, которые не ориентированы на более глубокое изучение информатики при продолжении образования, а также обеспечениюе продвижения учащихся, которые имеют высокую учебную мотивацию и возможности для изучения информатики на высоком уровне;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использовать систему элективных курсов в старшей школе для удовлетворения познавательных потребностей учащихся с высокой мотивацией к изучению информатики;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использовать задания открытого банка на сайте ФИПИ</w:t>
      </w:r>
      <w:r>
        <w:fldChar w:fldCharType="begin"/>
      </w:r>
      <w:r>
        <w:instrText xml:space="preserve">HYPERLINK "http://fipi.ru/"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http://fipi.ru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и </w:t>
      </w:r>
      <w:r>
        <w:fldChar w:fldCharType="begin"/>
      </w:r>
      <w:r>
        <w:instrText xml:space="preserve">HYPERLINK "http://www.ege.edu.ru/"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http://www.ege.edu.ru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>по информатике;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использовать другие сведения и рекомендации, касающиеся государственной итоговой аттестации выпускников, размещенные на сайтах:</w:t>
      </w:r>
      <w:r>
        <w:fldChar w:fldCharType="begin"/>
      </w:r>
      <w:r>
        <w:instrText xml:space="preserve">HYPERLINK "http://www.kpolyakov.spb.ru/"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http://www.kpolyakov.spb.ru</w:t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, </w:t>
      </w:r>
      <w:r>
        <w:fldChar w:fldCharType="begin"/>
      </w:r>
      <w:r>
        <w:instrText xml:space="preserve">HYPERLINK "http://www.fipi.ru/"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http://www.fipi.ru,</w:t>
      </w:r>
      <w:r>
        <w:fldChar w:fldCharType="end"/>
      </w:r>
      <w:r>
        <w:fldChar w:fldCharType="begin"/>
      </w:r>
      <w:r>
        <w:instrText xml:space="preserve">HYPERLINK "http://www.ege.edu.ru/"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 xml:space="preserve"> http://www.ege.edu.ru</w:t>
      </w:r>
      <w:r>
        <w:fldChar w:fldCharType="end"/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При подготовке учащихся к ЕГЭ по информатике учителю будут полезны следующие материалы: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документы, определяющие структуру и содержание КИМ ЕГЭ (кодификатор элементов содержания, спецификация и демонстрационный вариант КИМ);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учебно-методические материалы для председателей и членов региональных предметных комиссий по проверке выполнения заданий с развернутым ответом экзаменационных работ ЕГЭ;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аналитические отчеты о результатах экзамена и методические письма по информатике прошлых лет;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перечень учебных изданий, разработанных специалистами ФИПИ или рекомендуемых ФИПИ для подготовки к ЕГЭ по информатике.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На основании изученных документов необходимо внести изменения в поурочное планирование, выделяя резерв времени как во время проведения урока, так и во внеурочное время для повторения и закрепления наиболее значимых и сложных тем учебного предмета.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Включать задания аналогичные КИМ ЕГЭ при объяснении учебного материала при решении задач в практические задания по всем разделам курса информатики. Использовать дополнительное время (факультативы, спецкурсы) и дистанционную поддержку для подготовки к ЕГЭ.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1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Систему контроля знаний, умений и навыков, учащихся необходимо выстраивать, используя для этого задания, аналогичные заданиям экзаменационных материалов. В арсенале учителя должны быть средства и методы, позволяющие обеспечить дифференцированный подход к учащимся, предоставить для учащихся со слабым уровнем возможность более длительной отработки умений в ходе решения простых задач, а для более подготовленных - достаточно быстрый переход к решению задач повышенного уровня. В этом большую помощь могут оказать практикумы, включающие наборы задач по разным темам, допускающие самопроверку.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На ступени основного и среднего общего образования при организации преподавания информатики приобретают еще большую актуальность следующие меры: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15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выделение направлений подготовки;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1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для каждого направления необходимо определить меры по реализации содержания образования на базе ФГОС и примерных образовательных программ;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1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для эффективной реализации программы уровневого обучения необходим мониторинг индивидуальных учебных траекторий школьников начиная с первого года обучения;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1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необходимо внедрение механизмов компенсирующего информационного образования как в виде очных занятий, так и через сеть интернет-курсов, позволяющих своевременно ликвидировать пробелы, незнание;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1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необходимо внедрение эффективных механизмов текущего и рубежного контроля - на школьном, региональном и федеральном уровнях (на региональном уровне рекомендовать образовательным организациям проведение диагностических и тренировочных работ в системе Статград со сдачей отчетности в муниципалитеты);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1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для учащихся, достигших базового уровня и не претендующих на достижение профильного уровня и выполнение экзаменационной работы профильного уровня, на ступени старшей школы должна быть предусмотрена возможность развивающего обучения информатики;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15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необходимо заменить «принцип прохождения программы»качественным усвоением знаний и умений на выбранном ими направлении подготовки.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По организации дифференцированного обучения школьников с разными уровнями предметной подготовки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Общая рекомендация при подготовке учащихся к ЕГЭ по информатике - следование простым правилам.</w:t>
      </w:r>
    </w:p>
    <w:p>
      <w:pPr>
        <w:pStyle w:val="5"/>
        <w:keepNext w:val="0"/>
        <w:keepLines w:val="0"/>
        <w:widowControl w:val="0"/>
        <w:numPr>
          <w:ilvl w:val="0"/>
          <w:numId w:val="16"/>
        </w:numPr>
        <w:shd w:val="clear" w:color="auto" w:fill="auto"/>
        <w:tabs>
          <w:tab w:val="left" w:pos="100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Для каждого из обучающихся определить задачи, которые он или она решает уверенно (1 тип), задачи, которые решаются хорошо, но часто бывают случайные ошибки (2 тип), и задачи, которые решаются плохо или вовсе не поняты (3 тип).</w:t>
      </w:r>
    </w:p>
    <w:p>
      <w:pPr>
        <w:pStyle w:val="5"/>
        <w:keepNext w:val="0"/>
        <w:keepLines w:val="0"/>
        <w:widowControl w:val="0"/>
        <w:numPr>
          <w:ilvl w:val="0"/>
          <w:numId w:val="16"/>
        </w:numPr>
        <w:shd w:val="clear" w:color="auto" w:fill="auto"/>
        <w:tabs>
          <w:tab w:val="left" w:pos="100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Обратить особое внимание на задачи 2-го типа: занимаясь ими, учащийся не только эффективно готовится к задачам этого типа, но и незаметно для себя повышает общую культуру, которая потребуется для решения прочих задач.</w:t>
      </w:r>
    </w:p>
    <w:p>
      <w:pPr>
        <w:pStyle w:val="5"/>
        <w:keepNext w:val="0"/>
        <w:keepLines w:val="0"/>
        <w:widowControl w:val="0"/>
        <w:numPr>
          <w:ilvl w:val="0"/>
          <w:numId w:val="16"/>
        </w:numPr>
        <w:shd w:val="clear" w:color="auto" w:fill="auto"/>
        <w:tabs>
          <w:tab w:val="left" w:pos="999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Доводя до совершенства решение понятных задач, не следует забывать задачи 1</w:t>
      </w:r>
      <w:r>
        <w:rPr>
          <w:color w:val="000000"/>
          <w:spacing w:val="0"/>
          <w:w w:val="100"/>
          <w:position w:val="0"/>
          <w:sz w:val="24"/>
          <w:szCs w:val="24"/>
        </w:rPr>
        <w:softHyphen/>
      </w:r>
      <w:r>
        <w:rPr>
          <w:color w:val="000000"/>
          <w:spacing w:val="0"/>
          <w:w w:val="100"/>
          <w:position w:val="0"/>
          <w:sz w:val="24"/>
          <w:szCs w:val="24"/>
        </w:rPr>
        <w:t>го типа - к ним нужно постоянно возвращаться.</w:t>
      </w:r>
    </w:p>
    <w:p>
      <w:pPr>
        <w:pStyle w:val="5"/>
        <w:keepNext w:val="0"/>
        <w:keepLines w:val="0"/>
        <w:widowControl w:val="0"/>
        <w:numPr>
          <w:ilvl w:val="0"/>
          <w:numId w:val="16"/>
        </w:numPr>
        <w:shd w:val="clear" w:color="auto" w:fill="auto"/>
        <w:tabs>
          <w:tab w:val="left" w:pos="1004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Задачи, трудные для обучающегося (3-й тип), следует добавлять в варианты понемногу, следя за тем, чтобы они не стали преобладающими, иначе мотивация может снизиться (ничего не получается), а понятные и привычные задачи забудутся. Лучше, если обучающийся, выполняя свои подготовительные задания, решит почти все сам и уже после этого будет с учителем разбираться в одной-двух непонятных задачах. Это экономит время также и учителю, а школьнику придает уверенность в том, что большинство задач он решить может.</w:t>
      </w:r>
    </w:p>
    <w:p>
      <w:pPr>
        <w:pStyle w:val="5"/>
        <w:keepNext w:val="0"/>
        <w:keepLines w:val="0"/>
        <w:widowControl w:val="0"/>
        <w:numPr>
          <w:ilvl w:val="0"/>
          <w:numId w:val="16"/>
        </w:numPr>
        <w:shd w:val="clear" w:color="auto" w:fill="auto"/>
        <w:tabs>
          <w:tab w:val="left" w:pos="1023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Нельзя забывать о том, что подготовка к ЕГЭ может быть успешной только на фоне хорошего общего знания по информатике. Поэтому сводить обучение в последние год-два к тренировочному решению вариантов чревато провалом на ЕГЭ. Подготовка к ЕГЭ, как и к любому экзамену, - заключительная часть этапа обучения, а не цель обучения.</w:t>
      </w:r>
    </w:p>
    <w:p>
      <w:pPr>
        <w:pStyle w:val="5"/>
        <w:keepNext w:val="0"/>
        <w:keepLines w:val="0"/>
        <w:widowControl w:val="0"/>
        <w:numPr>
          <w:ilvl w:val="0"/>
          <w:numId w:val="16"/>
        </w:numPr>
        <w:shd w:val="clear" w:color="auto" w:fill="auto"/>
        <w:tabs>
          <w:tab w:val="left" w:pos="1014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Необходимо усилить разъяснительную работу среди обучающихся и родителей, направляя и поощряя их сознательный выбор требуемого и необходимого уровня информационного образования и уровня итоговой аттестации.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2. Рекомендации по темам для обсуждения на методических объединениях учителей- предметников, возможные направления повышения квалификации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Для дальнейшего повышения качества подготовки учащихся к ЕГЭ по информатике рекомендуется при его организации больше уделять внимания следующим задачам: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11"/>
        </w:tabs>
        <w:bidi w:val="0"/>
        <w:spacing w:before="0" w:after="0" w:line="252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формированию у обучающихся умений применять теоретические основы информатики при решении задач;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11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формированию у обучающихся способности анализировать алгоритмы, содержащие основные алгоритмические конструкции, подпрограммы, а также отработке навыков программирования;</w:t>
      </w:r>
    </w:p>
    <w:p>
      <w:pPr>
        <w:pStyle w:val="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val="left" w:pos="1411"/>
        </w:tabs>
        <w:bidi w:val="0"/>
        <w:spacing w:before="0" w:after="0" w:line="252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формированию у обучающихся умений применять основные законы математической логики для преобразования логических выражений.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Темы для обсуждения на методических объединениях учителей информатики: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Подготовка учащихся к государственной итоговой аттестации по информатике (задачи повышенного и высокого уровней сложности).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Осуществление корректировки программ повышения квалификации по вопросам подготовки обучающихся к ЕГЭ с учётом:</w:t>
      </w:r>
    </w:p>
    <w:p>
      <w:pPr>
        <w:pStyle w:val="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val="left" w:pos="602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результатов ЕГЭ 2021года.</w:t>
      </w:r>
    </w:p>
    <w:p>
      <w:pPr>
        <w:pStyle w:val="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val="left" w:pos="602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анализа типичных ошибок обучающихся по информатике при сдаче ЕГЭ,</w:t>
      </w:r>
    </w:p>
    <w:p>
      <w:pPr>
        <w:pStyle w:val="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val="left" w:pos="602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выявленных трудных для обучающихся тем и заданий.</w:t>
      </w:r>
    </w:p>
    <w:p>
      <w:pPr>
        <w:pStyle w:val="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val="left" w:pos="602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изменений в КИМах следующего учебного года.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Необходимо продолжить практику стажировок педагогов на базе образовательных организаций, имеющих стабильные положительные результаты ГИА-11.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Следует разработать программы курсов, семинаров, учебных модулей, связанных с вопросами организации самостоятельной подготовки к ЕГЭ по информатике на основе применения электронных образовательных ресурсов.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Следует отслеживать новые версии (демоверсии компьютерного ЕГЭ) по информатике и осуществить организацию курсов повышения квалификации учителей с помощью членов комиссии, проведения семинаров по компьютерному ЕГЭ для учителей.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совершенствованию организации и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 xml:space="preserve">методики преподавания ГЕОГРАФИИ в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>Акушинском</w:t>
      </w:r>
      <w:r>
        <w:rPr>
          <w:rFonts w:hint="default"/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районе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на основе выявленных типичных затруднений и ошибок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По совершенствованию преподавания учебного предмета всем обучающимся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Рекомендуем увеличить количество практикоориентированных занятий в 5-6 классах, на начальном этапе формирования географического мышления. В целях популяризации предметной области «География», и в рамках патриотического воспитания учащихся рекомендуем расширить внеурочную деятельность учащихся по направлениям «Проектная и исследовательская деятельность учащихся по краеведению»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темам для обсуждения на методических объединениях учителей-предметников, возможные направления повышения квалификации</w:t>
      </w:r>
    </w:p>
    <w:p>
      <w:pPr>
        <w:pStyle w:val="5"/>
        <w:keepNext w:val="0"/>
        <w:keepLines w:val="0"/>
        <w:widowControl w:val="0"/>
        <w:numPr>
          <w:ilvl w:val="0"/>
          <w:numId w:val="18"/>
        </w:numPr>
        <w:shd w:val="clear" w:color="auto" w:fill="auto"/>
        <w:tabs>
          <w:tab w:val="left" w:pos="11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Обновление содержания географического образования в рамках реализации национального проекта «Образование».</w:t>
      </w:r>
    </w:p>
    <w:p>
      <w:pPr>
        <w:pStyle w:val="5"/>
        <w:keepNext w:val="0"/>
        <w:keepLines w:val="0"/>
        <w:widowControl w:val="0"/>
        <w:numPr>
          <w:ilvl w:val="0"/>
          <w:numId w:val="18"/>
        </w:numPr>
        <w:shd w:val="clear" w:color="auto" w:fill="auto"/>
        <w:tabs>
          <w:tab w:val="left" w:pos="113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Формирование банка лучших педагогических практик и технологий в области географического образования.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совершенствованию организации и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 xml:space="preserve">методики преподавания БИОЛОГИИ в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>Акушинском</w:t>
      </w:r>
      <w:r>
        <w:rPr>
          <w:rFonts w:hint="default"/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районе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на основе выявленных типичных затруднений и ошибок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По совершенствованию преподавания учебного предмета всем обучающимся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Результаты ЕГЭ выявили как сильные, так и слабые стороны в подготовке учащихся по биологии. Успешно справились с экзаменационными заданиями, что свидетельствует о достаточном уровне усвоения участниками ЕГЭ базовых знаний курса биологии. В учебных организациях необходим детальный разбор типичных ошибок участников ЕГЭ, следует обратить внимание на темы, вызвавшие наибольшие затруднения при сдаче экзамена.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 целью повышения уровня подготовки учащихся по биологии в учебном процессе необходимо:</w:t>
      </w:r>
    </w:p>
    <w:p>
      <w:pPr>
        <w:pStyle w:val="5"/>
        <w:keepNext w:val="0"/>
        <w:keepLines w:val="0"/>
        <w:widowControl w:val="0"/>
        <w:shd w:val="clear" w:color="auto" w:fill="auto"/>
        <w:tabs>
          <w:tab w:val="left" w:pos="1023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а)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организовать повторение и обобщение наиболее значимых и слабо усваиваемых школьниками знаний об особенностях строения и жизнедеятельности организмов различных систематических групп. Особое внимание следует обратить на взаимосвязь и взаимозависимость биологических процессов и явлений на всех уровнях организации живого. В частности, выпускники затрудняются сопоставить внутриклеточные, тканевые и организменные процессы. Большое количество выпускников имеют слабое представление об особенностях отображения наследственной информации в цепочке «ДНК - РНК - белок - признак»при наличии дополнительных условий, например, наличие мутаций, антипараллельности, стоп-кодонов и старт-кодонов и др.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Традиционно сложными являются вопросы по нервной и гуморальной регуляциям функций человеческого организма, физиологии анализаторов, сложными для части выпускников оказываются задания из курса физиологии человека применительно к собственному жизненному опыту;</w:t>
      </w:r>
    </w:p>
    <w:p>
      <w:pPr>
        <w:pStyle w:val="5"/>
        <w:keepNext w:val="0"/>
        <w:keepLines w:val="0"/>
        <w:widowControl w:val="0"/>
        <w:shd w:val="clear" w:color="auto" w:fill="auto"/>
        <w:tabs>
          <w:tab w:val="left" w:pos="1042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б)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при проведении различных форм контроля следует использовать задания, аналогичные заданиям ЕГЭ, шире применять различные формы теста, обязательно включать задания, требующие полного развернутого ответа на фронтальных, итоговых опросах и промежуточных аттестациях. Следует обратить внимание обучающихся на необходимость давать полный ответ на каждый вопрос в составных, содержащих несколько вопросов, заданиях и на изменение подходов к оцениванию развернутых ответов. Возможно, было бы продуктивным рекомендовать самим учащимся составлять тесты формата ЕГЭ по различным разделам и дисциплинам биологии, шире использовать возможности формирующего оценивания по критериям к КИМ Федерального института педагогических измерений.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 качестве учебной литературы при подготовке к экзамену следует использовать широкий спектр всех линеек УМК по биологии, рекомендованных Министерством просвещения РФ.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При использовании ресурсов сети Интернет и печатной продукции акцентировать внимание на содержании вопроса, а не только на критериях ответа. Настоятельно рекомендуется чаще использовать как на уроках, так и при подготовке к итоговой аттестации задания, тренирующие функциональную грамотность: читательскую (позволит минимизировать проблемы, связанные с невнимательным чтением заданий и пониманием их текста), математическую (позволит успешнее решать задания 21-й и 27-й линии, генетические задачи) и, конечно, естественно-научную;</w:t>
      </w:r>
    </w:p>
    <w:p>
      <w:pPr>
        <w:pStyle w:val="5"/>
        <w:keepNext w:val="0"/>
        <w:keepLines w:val="0"/>
        <w:widowControl w:val="0"/>
        <w:shd w:val="clear" w:color="auto" w:fill="auto"/>
        <w:tabs>
          <w:tab w:val="left" w:pos="1033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в)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 xml:space="preserve">при использовании дистанционных методов обучения и возможностей Интернета пользоваться тестовыми и методическими материалами, публикуемыми на сайтах Федерального института педагогических измерений </w:t>
      </w:r>
      <w:r>
        <w:fldChar w:fldCharType="begin"/>
      </w:r>
      <w:r>
        <w:instrText xml:space="preserve">HYPERLINK "http://www.fipi.ru/"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u w:val="single"/>
        </w:rPr>
        <w:t>(www.fipi.ru)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</w:rPr>
        <w:t>;</w:t>
      </w:r>
    </w:p>
    <w:p>
      <w:pPr>
        <w:pStyle w:val="5"/>
        <w:keepNext w:val="0"/>
        <w:keepLines w:val="0"/>
        <w:widowControl w:val="0"/>
        <w:shd w:val="clear" w:color="auto" w:fill="auto"/>
        <w:tabs>
          <w:tab w:val="left" w:pos="1066"/>
        </w:tabs>
        <w:bidi w:val="0"/>
        <w:spacing w:before="0" w:after="26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FFFFFF"/>
        </w:rPr>
        <w:t>г)</w:t>
      </w:r>
      <w:r>
        <w:rPr>
          <w:color w:val="000000"/>
          <w:spacing w:val="0"/>
          <w:w w:val="100"/>
          <w:position w:val="0"/>
          <w:sz w:val="24"/>
          <w:szCs w:val="24"/>
        </w:rPr>
        <w:tab/>
      </w:r>
      <w:r>
        <w:rPr>
          <w:color w:val="000000"/>
          <w:spacing w:val="0"/>
          <w:w w:val="100"/>
          <w:position w:val="0"/>
          <w:sz w:val="24"/>
          <w:szCs w:val="24"/>
        </w:rPr>
        <w:t>при подготовке к экзаменам в форме ЕГЭ по биологии в обязательном порядке использовать задания открытого банка заданий.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Следует обратить особое внимание на отсутствие у выпускников «биологического мышления»при ответах на задания части 2, а также на часто неадекватное использование учениками биологических терминов. Кроме того, следует признать, что даже при имеющихся фактических знаниях по основным разделам биологии ученик не в состоянии качественно их изложить.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По организации дифференцированного обучения школьников с разными уровнями предметной подготовки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Целесообразно использовать элективные курсы по генетике, цитологии, обмену веществ и превращению энергии, размножению и развитию организма, анатомии и физиологии человека и др. разделам биологии при изучении биологии на базовом уровне, повторять учебный материал основной школы, углублённо изучать темы, традиционно вызывающие затруднения, в старшей школе. Усилить метапредметный подход в изучении сущности биологических процессов, явлений, уделять больше внимания применению теории на практике. Обучающиеся в основной и старшей школе должны активнее создавать проекты и публично докладывать результаты исследований, самостоятельно выполнять лабораторные и практические работы, решать биологические задачи.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В целях эффективной организации учебного процесса и подготовки учащихся к ЕГЭ рекомендуем: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-провести анализ типичных ошибок, выявленных в 2020году;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-внимательно отнестись не только к подбору учебников, но и дополнительных учебных пособий, чтобы все разделы кодификатора ЕГЭ были в них отражены. Использовать рекомендации и учебные материалы ФИПИ;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-познакомить учащихся с демонстрационным вариантом и видами заданий для осознания ими сложности экзамена;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-особое внимание уделить курсу «Общая биология», так как в КИМах этому разделу уделяется наибольшее внимание, повторение курсов основной школы рассматривать с учетом общебиологических знаний и на домашнем повторении;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-обратить особое внимание на методы биологических исследований, которые используют конкретные биологические науки, объекты и процессы, которые изучают ботаника, зоология, анатомия; уровни организации живого;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-тщательно отрабатывать ключевые, системообразующие термины и понятия, на которых строится тот или иной раздел биологии;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-важно усвоить не только предметные, но и метапредметные понятия: энергия, система, саморегуляция и др.;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-постепенно увеличивать долю самостоятельной работы, предлагая учащимся практикоориентированные задания с последующим публичным разбором;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-для получения необходимых результатов важно проводить регулярный мониторинг с использованием видов заданий, представленных в вариантах ЕГЭ.</w:t>
      </w:r>
    </w:p>
    <w:p>
      <w:pPr>
        <w:pStyle w:val="9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Рекомендации по темам для обсуждения на методических объединениях учителей-предметников, возможные направления повышения квалификации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На заседаниях методических объединений учителей биологии необходимо рассмотреть и обсудить следующие вопросы:</w:t>
      </w:r>
    </w:p>
    <w:p>
      <w:pPr>
        <w:pStyle w:val="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val="left" w:pos="1406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изменения в подходах к оцениванию развернутых ответов участников ЕГЭ,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следовательно, и в методике подготовки выпускников к экзамену;</w:t>
      </w:r>
    </w:p>
    <w:p>
      <w:pPr>
        <w:pStyle w:val="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val="left" w:pos="1409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особенности решения задач по генетике (методические подходы к обучению, оформление схем скрещивания и рассмотрение наиболее сложных типов задач);</w:t>
      </w:r>
    </w:p>
    <w:p>
      <w:pPr>
        <w:pStyle w:val="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val="left" w:pos="1409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рекомендовать к обсуждению и изучению опыт учителей по вопросам организации повторения и обобщения материала по ботанике, зоологии и анатомии при подготовке к ЕГЭ по биологии; по развитию функциональной грамотности обучающихся на уроках биологии.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совершенствованию организации и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 xml:space="preserve">методики преподавания Английского языка в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>Акушинском</w:t>
      </w:r>
      <w:r>
        <w:rPr>
          <w:rFonts w:hint="default"/>
          <w:b/>
          <w:bCs/>
          <w:color w:val="000000"/>
          <w:spacing w:val="0"/>
          <w:w w:val="100"/>
          <w:position w:val="0"/>
          <w:sz w:val="24"/>
          <w:szCs w:val="24"/>
          <w:lang w:val="ru-RU"/>
        </w:rPr>
        <w:t xml:space="preserve"> районе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br w:type="textWrapping"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на основе выявленных типичных затруднений и ошибок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По совершенствованию преподавания учебного предмета всем обучающимся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5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Привлечение учителей английского языка, преподающих в старших классах, к курсам повышения квалификации и семинарам по методике оценивания ответов экзаменуемых заданий письменной и устной частей ЕГЭ и подготовке обучающихся к ЕГЭ.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4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 xml:space="preserve">Обсуждение типичных ошибок при выполнении заданий ЕГЭ на методических семинарах для учителей </w:t>
      </w:r>
      <w:r>
        <w:rPr>
          <w:color w:val="000000"/>
          <w:spacing w:val="0"/>
          <w:w w:val="100"/>
          <w:position w:val="0"/>
          <w:sz w:val="24"/>
          <w:szCs w:val="24"/>
          <w:lang w:val="ru-RU"/>
        </w:rPr>
        <w:t>района</w:t>
      </w:r>
      <w:r>
        <w:rPr>
          <w:color w:val="000000"/>
          <w:spacing w:val="0"/>
          <w:w w:val="100"/>
          <w:position w:val="0"/>
          <w:sz w:val="24"/>
          <w:szCs w:val="24"/>
        </w:rPr>
        <w:t>.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4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Организация самостоятельной работы учащихся по подготовке к ЕГЭ посредством использования интернет-ресурсов, мобильного обучения ввиду нехватки часов в условиях общеобразовательной школы.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По организации дифференцированного обучения школьников с разными уровнями предметной подготовки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5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Проведение дифференциации учащихся по избранному критерию на основе заданий, тестов.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4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Разработка заданий (сайтов, блогов, платформ) для сильных учеников для самостоятельной работы с элементами творчества.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5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Разработка дифференцированных заданий по сложности, дифференцирование условий выполнения этих заданий (различная помощь учителя, время для выполнения задания и т.д.), а также форм контроля их выполнения.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50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Применение кейс-технологий, ролевых игр, мозгового штурма, деловых игр, дискуссий и других видов интерактивных заданий.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Рекомендации по темам для обсуждения на методических объединениях учителей-предметников, возможные направления повышения квалификации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Темы для обсуждения: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4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Анализ результатов ЕГЭ по английскому языку в 2021 г. либо за последние три года.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50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Обсуждение методических рекомендаций и методических материалов ФИНИ 2021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- Согласование подходов при оценивании раздела «Письмо» и «Говорение»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4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Обсуждение демоверсии ЕГЭ 2022 (с изменениями) по английскому языку (когда она будет доступна).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50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Стратегии выполнения заданий письменной части ЕГЭ: разделы «Аудирование»и «Чтение»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45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Стратегии выполнения заданий письменной части ЕГЭ: разделы «Лексика и грамматика»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60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Стратегии выполнения заданий письменной части ЕГЭ: раздел «Письмо»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50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Стратегии выполнения заданий устной части ЕГЭ: разделы «Чтение вслух», «Диалог-расспрос», «Монолог 3-4» (описание фотографии, сравнение двух фотографий)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60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Типичные ошибки при выполнении заданий ЕГЭ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60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Методика проверки и оценки заданий с развернутым ответом (39 и 40)</w:t>
      </w:r>
    </w:p>
    <w:p>
      <w:pPr>
        <w:pStyle w:val="5"/>
        <w:keepNext w:val="0"/>
        <w:keepLines w:val="0"/>
        <w:widowControl w:val="0"/>
        <w:numPr>
          <w:ilvl w:val="0"/>
          <w:numId w:val="20"/>
        </w:numPr>
        <w:shd w:val="clear" w:color="auto" w:fill="auto"/>
        <w:tabs>
          <w:tab w:val="left" w:pos="960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</w:rPr>
        <w:t>Обсуждение критериев оценивания продуктивных заданий</w:t>
      </w:r>
    </w:p>
    <w:p>
      <w:pPr>
        <w:pStyle w:val="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>
    <w:sectPr>
      <w:footerReference r:id="rId5" w:type="default"/>
      <w:footnotePr>
        <w:numFmt w:val="decimal"/>
      </w:footnotePr>
      <w:pgSz w:w="11900" w:h="16840"/>
      <w:pgMar w:top="1134" w:right="821" w:bottom="1121" w:left="1662" w:header="706" w:footer="3" w:gutter="0"/>
      <w:pgNumType w:start="1"/>
      <w:cols w:space="72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</w:p>
  </w:endnote>
  <w:endnote w:type="continuationSeparator" w:id="1">
    <w:p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4023995</wp:posOffset>
              </wp:positionH>
              <wp:positionV relativeFrom="page">
                <wp:posOffset>10119995</wp:posOffset>
              </wp:positionV>
              <wp:extent cx="52070" cy="882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7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hAnsi="Calibri" w:eastAsia="Calibri" w:cs="Calibri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hAnsi="Calibri" w:eastAsia="Calibri" w:cs="Calibri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026" o:spt="202" type="#_x0000_t202" style="position:absolute;left:0pt;margin-left:316.85pt;margin-top:796.85pt;height:6.95pt;width:4.1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Dy20Pu2AAAAA0B&#10;AAAPAAAAAAAAAAEAIAAAACIAAABkcnMvZG93bnJldi54bWxQSwECFAAUAAAACACHTuJAKzlmzKkB&#10;AABtAwAADgAAAAAAAAABACAAAAAnAQAAZHJzL2Uyb0RvYy54bWxQSwUGAAAAAAYABgBZAQAAQgUA&#10;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hAnsi="Calibri" w:eastAsia="Calibri" w:cs="Calibri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hAnsi="Calibri" w:eastAsia="Calibri" w:cs="Calibri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</w:p>
  </w:footnote>
  <w:footnote w:type="continuationSeparator" w:id="1">
    <w:p>
      <w:pPr>
        <w:spacing w:before="0"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1"/>
      <w:numFmt w:val="bullet"/>
      <w:lvlText w:val="-"/>
      <w:lvlJc w:val="left"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</w:abstractNum>
  <w:abstractNum w:abstractNumId="1">
    <w:nsid w:val="9C8AC8EF"/>
    <w:multiLevelType w:val="singleLevel"/>
    <w:tmpl w:val="9C8AC8EF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2">
    <w:nsid w:val="B5E306ED"/>
    <w:multiLevelType w:val="singleLevel"/>
    <w:tmpl w:val="B5E306ED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3">
    <w:nsid w:val="BF205925"/>
    <w:multiLevelType w:val="singleLevel"/>
    <w:tmpl w:val="BF205925"/>
    <w:lvl w:ilvl="0" w:tentative="0">
      <w:start w:val="1"/>
      <w:numFmt w:val="decimal"/>
      <w:lvlText w:val="%1)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</w:abstractNum>
  <w:abstractNum w:abstractNumId="4">
    <w:nsid w:val="C8879AEF"/>
    <w:multiLevelType w:val="singleLevel"/>
    <w:tmpl w:val="C8879AEF"/>
    <w:lvl w:ilvl="0" w:tentative="0">
      <w:start w:val="1"/>
      <w:numFmt w:val="decimal"/>
      <w:lvlText w:val="%1)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5">
    <w:nsid w:val="CF092B84"/>
    <w:multiLevelType w:val="singleLevel"/>
    <w:tmpl w:val="CF092B84"/>
    <w:lvl w:ilvl="0" w:tentative="0">
      <w:start w:val="1"/>
      <w:numFmt w:val="bullet"/>
      <w:lvlText w:val="-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6">
    <w:nsid w:val="D7F9FE59"/>
    <w:multiLevelType w:val="singleLevel"/>
    <w:tmpl w:val="D7F9FE59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7">
    <w:nsid w:val="DCBA6B53"/>
    <w:multiLevelType w:val="singleLevel"/>
    <w:tmpl w:val="DCBA6B53"/>
    <w:lvl w:ilvl="0" w:tentative="0">
      <w:start w:val="1"/>
      <w:numFmt w:val="bullet"/>
      <w:lvlText w:val="-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8">
    <w:nsid w:val="F4B5D9F5"/>
    <w:multiLevelType w:val="singleLevel"/>
    <w:tmpl w:val="F4B5D9F5"/>
    <w:lvl w:ilvl="0" w:tentative="0">
      <w:start w:val="1"/>
      <w:numFmt w:val="bullet"/>
      <w:lvlText w:val="•"/>
      <w:lvlJc w:val="left"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</w:abstractNum>
  <w:abstractNum w:abstractNumId="9">
    <w:nsid w:val="0053208E"/>
    <w:multiLevelType w:val="singleLevel"/>
    <w:tmpl w:val="0053208E"/>
    <w:lvl w:ilvl="0" w:tentative="0">
      <w:start w:val="1"/>
      <w:numFmt w:val="decimal"/>
      <w:lvlText w:val="%1)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10">
    <w:nsid w:val="0248C179"/>
    <w:multiLevelType w:val="singleLevel"/>
    <w:tmpl w:val="0248C179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</w:abstractNum>
  <w:abstractNum w:abstractNumId="11">
    <w:nsid w:val="03D62ECE"/>
    <w:multiLevelType w:val="singleLevel"/>
    <w:tmpl w:val="03D62ECE"/>
    <w:lvl w:ilvl="0" w:tentative="0">
      <w:start w:val="1"/>
      <w:numFmt w:val="bullet"/>
      <w:lvlText w:val="•"/>
      <w:lvlJc w:val="left"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</w:abstractNum>
  <w:abstractNum w:abstractNumId="12">
    <w:nsid w:val="2470EC97"/>
    <w:multiLevelType w:val="singleLevel"/>
    <w:tmpl w:val="2470EC97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13">
    <w:nsid w:val="25B654F3"/>
    <w:multiLevelType w:val="singleLevel"/>
    <w:tmpl w:val="25B654F3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14">
    <w:nsid w:val="2A8F537B"/>
    <w:multiLevelType w:val="singleLevel"/>
    <w:tmpl w:val="2A8F537B"/>
    <w:lvl w:ilvl="0" w:tentative="0">
      <w:start w:val="1"/>
      <w:numFmt w:val="bullet"/>
      <w:lvlText w:val="-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15">
    <w:nsid w:val="4C1BAE26"/>
    <w:multiLevelType w:val="singleLevel"/>
    <w:tmpl w:val="4C1BAE26"/>
    <w:lvl w:ilvl="0" w:tentative="0">
      <w:start w:val="1"/>
      <w:numFmt w:val="bullet"/>
      <w:lvlText w:val="-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16">
    <w:nsid w:val="4D4DC07F"/>
    <w:multiLevelType w:val="singleLevel"/>
    <w:tmpl w:val="4D4DC07F"/>
    <w:lvl w:ilvl="0" w:tentative="0">
      <w:start w:val="1"/>
      <w:numFmt w:val="bullet"/>
      <w:lvlText w:val="-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17">
    <w:nsid w:val="59ADCABA"/>
    <w:multiLevelType w:val="singleLevel"/>
    <w:tmpl w:val="59ADCABA"/>
    <w:lvl w:ilvl="0" w:tentative="0">
      <w:start w:val="9"/>
      <w:numFmt w:val="decimal"/>
      <w:lvlText w:val="%1)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abstractNum w:abstractNumId="18">
    <w:nsid w:val="5A241D34"/>
    <w:multiLevelType w:val="singleLevel"/>
    <w:tmpl w:val="5A241D34"/>
    <w:lvl w:ilvl="0" w:tentative="0">
      <w:start w:val="1"/>
      <w:numFmt w:val="bullet"/>
      <w:lvlText w:val="•"/>
      <w:lvlJc w:val="left"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</w:abstractNum>
  <w:abstractNum w:abstractNumId="19">
    <w:nsid w:val="72183CF9"/>
    <w:multiLevelType w:val="singleLevel"/>
    <w:tmpl w:val="72183CF9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</w:abstractNum>
  <w:num w:numId="1">
    <w:abstractNumId w:val="9"/>
  </w:num>
  <w:num w:numId="2">
    <w:abstractNumId w:val="5"/>
  </w:num>
  <w:num w:numId="3">
    <w:abstractNumId w:val="17"/>
  </w:num>
  <w:num w:numId="4">
    <w:abstractNumId w:val="3"/>
  </w:num>
  <w:num w:numId="5">
    <w:abstractNumId w:val="2"/>
  </w:num>
  <w:num w:numId="6">
    <w:abstractNumId w:val="11"/>
  </w:num>
  <w:num w:numId="7">
    <w:abstractNumId w:val="13"/>
  </w:num>
  <w:num w:numId="8">
    <w:abstractNumId w:val="19"/>
  </w:num>
  <w:num w:numId="9">
    <w:abstractNumId w:val="10"/>
  </w:num>
  <w:num w:numId="10">
    <w:abstractNumId w:val="0"/>
  </w:num>
  <w:num w:numId="11">
    <w:abstractNumId w:val="14"/>
  </w:num>
  <w:num w:numId="12">
    <w:abstractNumId w:val="18"/>
  </w:num>
  <w:num w:numId="13">
    <w:abstractNumId w:val="4"/>
  </w:num>
  <w:num w:numId="14">
    <w:abstractNumId w:val="16"/>
  </w:num>
  <w:num w:numId="15">
    <w:abstractNumId w:val="8"/>
  </w:num>
  <w:num w:numId="16">
    <w:abstractNumId w:val="12"/>
  </w:num>
  <w:num w:numId="17">
    <w:abstractNumId w:val="7"/>
  </w:num>
  <w:num w:numId="18">
    <w:abstractNumId w:val="6"/>
  </w:num>
  <w:num w:numId="19">
    <w:abstractNumId w:val="1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</w:compat>
  <w:rsids>
    <w:rsidRoot w:val="00000000"/>
    <w:rsid w:val="2C8655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hAnsi="Arial Unicode MS" w:eastAsia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2">
    <w:name w:val="Default Paragraph Font"/>
    <w:uiPriority w:val="0"/>
    <w:rPr>
      <w:rFonts w:ascii="Arial Unicode MS" w:hAnsi="Arial Unicode MS" w:eastAsia="Arial Unicode MS" w:cs="Arial Unicode MS"/>
      <w:color w:val="000000"/>
      <w:spacing w:val="0"/>
      <w:w w:val="100"/>
      <w:position w:val="0"/>
      <w:sz w:val="24"/>
      <w:szCs w:val="24"/>
      <w:shd w:val="clear" w:color="auto" w:fill="auto"/>
    </w:rPr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_"/>
    <w:basedOn w:val="2"/>
    <w:link w:val="5"/>
    <w:uiPriority w:val="0"/>
    <w:rPr>
      <w:rFonts w:ascii="Times New Roman" w:hAnsi="Times New Roman" w:eastAsia="Times New Roman" w:cs="Times New Roman"/>
      <w:u w:val="none"/>
      <w:shd w:val="clear" w:color="auto" w:fill="auto"/>
    </w:rPr>
  </w:style>
  <w:style w:type="paragraph" w:customStyle="1" w:styleId="5">
    <w:name w:val="Основной текст1"/>
    <w:basedOn w:val="1"/>
    <w:link w:val="4"/>
    <w:uiPriority w:val="0"/>
    <w:pPr>
      <w:widowControl w:val="0"/>
      <w:shd w:val="clear" w:color="auto" w:fill="auto"/>
      <w:ind w:firstLine="400"/>
    </w:pPr>
    <w:rPr>
      <w:rFonts w:ascii="Times New Roman" w:hAnsi="Times New Roman" w:eastAsia="Times New Roman" w:cs="Times New Roman"/>
      <w:u w:val="none"/>
      <w:shd w:val="clear" w:color="auto" w:fill="auto"/>
    </w:rPr>
  </w:style>
  <w:style w:type="character" w:customStyle="1" w:styleId="6">
    <w:name w:val="Колонтитул (2)_"/>
    <w:basedOn w:val="2"/>
    <w:link w:val="7"/>
    <w:uiPriority w:val="0"/>
    <w:rPr>
      <w:rFonts w:ascii="Times New Roman" w:hAnsi="Times New Roman" w:eastAsia="Times New Roman" w:cs="Times New Roman"/>
      <w:sz w:val="20"/>
      <w:szCs w:val="20"/>
      <w:u w:val="none"/>
      <w:shd w:val="clear" w:color="auto" w:fill="auto"/>
    </w:rPr>
  </w:style>
  <w:style w:type="paragraph" w:customStyle="1" w:styleId="7">
    <w:name w:val="Колонтитул (2)"/>
    <w:basedOn w:val="1"/>
    <w:link w:val="6"/>
    <w:uiPriority w:val="0"/>
    <w:pPr>
      <w:widowControl w:val="0"/>
      <w:shd w:val="clear" w:color="auto" w:fill="auto"/>
    </w:pPr>
    <w:rPr>
      <w:rFonts w:ascii="Times New Roman" w:hAnsi="Times New Roman" w:eastAsia="Times New Roman" w:cs="Times New Roman"/>
      <w:sz w:val="20"/>
      <w:szCs w:val="20"/>
      <w:u w:val="none"/>
      <w:shd w:val="clear" w:color="auto" w:fill="auto"/>
    </w:rPr>
  </w:style>
  <w:style w:type="character" w:customStyle="1" w:styleId="8">
    <w:name w:val="Заголовок №1_"/>
    <w:basedOn w:val="2"/>
    <w:link w:val="9"/>
    <w:uiPriority w:val="0"/>
    <w:rPr>
      <w:rFonts w:ascii="Times New Roman" w:hAnsi="Times New Roman" w:eastAsia="Times New Roman" w:cs="Times New Roman"/>
      <w:b/>
      <w:bCs/>
      <w:u w:val="none"/>
      <w:shd w:val="clear" w:color="auto" w:fill="auto"/>
    </w:rPr>
  </w:style>
  <w:style w:type="paragraph" w:customStyle="1" w:styleId="9">
    <w:name w:val="Заголовок №1"/>
    <w:basedOn w:val="1"/>
    <w:link w:val="8"/>
    <w:uiPriority w:val="0"/>
    <w:pPr>
      <w:widowControl w:val="0"/>
      <w:shd w:val="clear" w:color="auto" w:fill="auto"/>
      <w:spacing w:after="130"/>
      <w:ind w:firstLine="720"/>
      <w:outlineLvl w:val="0"/>
    </w:pPr>
    <w:rPr>
      <w:rFonts w:ascii="Times New Roman" w:hAnsi="Times New Roman" w:eastAsia="Times New Roman" w:cs="Times New Roman"/>
      <w:b/>
      <w:bCs/>
      <w:u w:val="none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23</Pages>
  <Words>6914</Words>
  <Characters>53270</Characters>
  <TotalTime>7</TotalTime>
  <ScaleCrop>false</ScaleCrop>
  <LinksUpToDate>false</LinksUpToDate>
  <CharactersWithSpaces>60498</CharactersWithSpaces>
  <Application>WPS Office_11.2.0.11516_F1E327BC-269C-435d-A152-05C5408002CA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2023-04-06T13:33:51Z</dcterms:created>
  <dc:creator>Дженнет</dc:creator>
  <cp:lastModifiedBy>Патимат Магомедова</cp:lastModifiedBy>
  <cp:lastPrinted>2023-04-06T13:57:33Z</cp:lastPrinted>
  <dcterms:modified xsi:type="dcterms:W3CDTF">2023-04-06T14:02:34Z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35EC54D3504C4E4D9823D56CA94BA49D</vt:lpwstr>
  </property>
</Properties>
</file>