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tbl>
      <w:tblPr>
        <w:tblW w:w="8665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7279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99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Об изменении учебной нагрузки педагогического работника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соответствии с пунктами </w:t>
      </w:r>
      <w:r>
        <w:rPr>
          <w:rFonts w:hAnsi="Times New Roman" w:cs="Times New Roman"/>
          <w:color w:val="000000"/>
          <w:sz w:val="24"/>
          <w:szCs w:val="24"/>
        </w:rPr>
        <w:t>5</w:t>
      </w:r>
      <w:r>
        <w:rPr>
          <w:rFonts w:hAnsi="Times New Roman" w:cs="Times New Roman"/>
          <w:color w:val="000000"/>
          <w:sz w:val="24"/>
          <w:szCs w:val="24"/>
        </w:rPr>
        <w:t xml:space="preserve"> и </w:t>
      </w:r>
      <w:r>
        <w:rPr>
          <w:rFonts w:hAnsi="Times New Roman" w:cs="Times New Roman"/>
          <w:color w:val="000000"/>
          <w:sz w:val="24"/>
          <w:szCs w:val="24"/>
        </w:rPr>
        <w:t>7</w:t>
      </w:r>
      <w:r>
        <w:rPr>
          <w:rFonts w:hAnsi="Times New Roman" w:cs="Times New Roman"/>
          <w:color w:val="000000"/>
          <w:sz w:val="24"/>
          <w:szCs w:val="24"/>
        </w:rPr>
        <w:t xml:space="preserve"> приложения № 1 к приказу Минпросвещения России от 04.04.2025 № 269 на основании согласия учителя </w:t>
      </w:r>
      <w:r>
        <w:rPr>
          <w:rFonts w:hAnsi="Times New Roman" w:cs="Times New Roman"/>
          <w:color w:val="000000"/>
          <w:sz w:val="24"/>
          <w:szCs w:val="24"/>
        </w:rPr>
        <w:t>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Установить учебную нагрузку учителю </w:t>
      </w:r>
      <w:r>
        <w:rPr>
          <w:rFonts w:hAnsi="Times New Roman" w:cs="Times New Roman"/>
          <w:color w:val="000000"/>
          <w:sz w:val="24"/>
          <w:szCs w:val="24"/>
        </w:rPr>
        <w:t>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в объеме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часов в неделю с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в срок до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внести изменения в тарификационный список педагогических работников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и изменить учебную нагрузку 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на актуальную, указанную в пункте 1 настоящего приказа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подготовить дополнительное соглашение к трудовому договору от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№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об изменении учебной нагрузки и указать учебную нагрузку в соответствии с пунктом 1 настоящего приказа.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обеспечить расчет должностного оклада и выплат 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с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 с учетом учебной нагрузки, установленной пунктом 1 настоящего приказа.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 </w:t>
      </w:r>
      <w:r>
        <w:rPr>
          <w:rFonts w:hAnsi="Times New Roman" w:cs="Times New Roman"/>
          <w:color w:val="000000"/>
          <w:sz w:val="24"/>
          <w:szCs w:val="24"/>
        </w:rPr>
        <w:t>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ознакомить с приказом работников, указанных в настоящем приказе, под подпись.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Контроль исполнения настоящего приказа оставляю за собой.</w:t>
      </w:r>
    </w:p>
    <w:tbl>
      <w:tblPr>
        <w:tblW w:w="7492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0"/>
        <w:gridCol w:w="1440"/>
      </w:tblGrid>
      <w:tr>
        <w:trPr>
          <w:trHeight w:val="0"/>
        </w:trPr>
        <w:tc>
          <w:tcPr>
            <w:tcW w:w="104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14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59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34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ознакомлены: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4603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7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6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4603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7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6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4603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7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6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4603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7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16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дело № 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 xml:space="preserve"> за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 год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____________________________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f46738a2f5f24a3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Группы Актион</dc:description>
  <dcterms:created xsi:type="dcterms:W3CDTF">2011-11-02T04:15:00Z</dcterms:created>
  <dcterms:modified xsi:type="dcterms:W3CDTF">2012-05-05T09:54:00Z</dcterms:modified>
</cp:coreProperties>
</file>